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49" w:rsidRPr="00E028DD" w:rsidRDefault="00957449" w:rsidP="003201B4">
      <w:pPr>
        <w:bidi w:val="0"/>
        <w:spacing w:line="360" w:lineRule="auto"/>
        <w:ind w:right="-567"/>
        <w:jc w:val="both"/>
        <w:rPr>
          <w:b/>
          <w:bCs/>
          <w:sz w:val="28"/>
          <w:szCs w:val="28"/>
          <w:lang w:bidi="ar-EG"/>
        </w:rPr>
      </w:pPr>
      <w:r w:rsidRPr="00E028DD">
        <w:rPr>
          <w:b/>
          <w:bCs/>
          <w:sz w:val="28"/>
          <w:szCs w:val="28"/>
          <w:lang w:bidi="ar-EG"/>
        </w:rPr>
        <w:t>Patterns of injury associated with motorcycle accidents in</w:t>
      </w:r>
      <w:r w:rsidR="00E028DD">
        <w:rPr>
          <w:b/>
          <w:bCs/>
          <w:sz w:val="28"/>
          <w:szCs w:val="28"/>
          <w:lang w:bidi="ar-EG"/>
        </w:rPr>
        <w:t xml:space="preserve"> </w:t>
      </w:r>
      <w:r w:rsidRPr="00E028DD">
        <w:rPr>
          <w:b/>
          <w:bCs/>
          <w:sz w:val="28"/>
          <w:szCs w:val="28"/>
          <w:lang w:bidi="ar-EG"/>
        </w:rPr>
        <w:t>Upper Egypt</w:t>
      </w:r>
    </w:p>
    <w:p w:rsidR="00957449" w:rsidRDefault="008F653D" w:rsidP="00C409BD">
      <w:pPr>
        <w:bidi w:val="0"/>
        <w:spacing w:line="360" w:lineRule="auto"/>
        <w:ind w:right="-567"/>
        <w:jc w:val="both"/>
        <w:rPr>
          <w:b/>
          <w:bCs/>
          <w:lang w:bidi="ar-EG"/>
        </w:rPr>
      </w:pPr>
      <w:r>
        <w:rPr>
          <w:b/>
          <w:bCs/>
          <w:vertAlign w:val="superscript"/>
          <w:lang w:bidi="ar-EG"/>
        </w:rPr>
        <w:t>1</w:t>
      </w:r>
      <w:r w:rsidR="00C409BD">
        <w:rPr>
          <w:b/>
          <w:bCs/>
          <w:lang w:bidi="ar-EG"/>
        </w:rPr>
        <w:t>Asem Els</w:t>
      </w:r>
      <w:r w:rsidR="00E028DD" w:rsidRPr="00E028DD">
        <w:rPr>
          <w:b/>
          <w:bCs/>
          <w:lang w:bidi="ar-EG"/>
        </w:rPr>
        <w:t>ani M</w:t>
      </w:r>
      <w:r w:rsidR="00E028DD">
        <w:rPr>
          <w:b/>
          <w:bCs/>
          <w:lang w:bidi="ar-EG"/>
        </w:rPr>
        <w:t xml:space="preserve">.A. </w:t>
      </w:r>
      <w:r w:rsidR="00E028DD" w:rsidRPr="00E028DD">
        <w:rPr>
          <w:b/>
          <w:bCs/>
          <w:lang w:bidi="ar-EG"/>
        </w:rPr>
        <w:t>Hassan</w:t>
      </w:r>
      <w:r w:rsidR="0084114F">
        <w:rPr>
          <w:b/>
          <w:bCs/>
          <w:lang w:bidi="ar-EG"/>
        </w:rPr>
        <w:t>,</w:t>
      </w:r>
      <w:r w:rsidR="00A247AF">
        <w:rPr>
          <w:b/>
          <w:bCs/>
          <w:lang w:bidi="ar-EG"/>
        </w:rPr>
        <w:t xml:space="preserve"> MD</w:t>
      </w:r>
      <w:r w:rsidR="00A04EE5">
        <w:rPr>
          <w:b/>
          <w:bCs/>
          <w:lang w:bidi="ar-EG"/>
        </w:rPr>
        <w:t>,</w:t>
      </w:r>
      <w:r w:rsidR="00957449" w:rsidRPr="00E028DD">
        <w:rPr>
          <w:b/>
          <w:bCs/>
          <w:lang w:bidi="ar-EG"/>
        </w:rPr>
        <w:t xml:space="preserve"> </w:t>
      </w:r>
      <w:r>
        <w:rPr>
          <w:b/>
          <w:bCs/>
          <w:vertAlign w:val="superscript"/>
          <w:lang w:bidi="ar-EG"/>
        </w:rPr>
        <w:t>2</w:t>
      </w:r>
      <w:r w:rsidR="00E028DD" w:rsidRPr="00E028DD">
        <w:rPr>
          <w:b/>
          <w:bCs/>
          <w:lang w:bidi="ar-EG"/>
        </w:rPr>
        <w:t>Samir A</w:t>
      </w:r>
      <w:r w:rsidR="00E028DD">
        <w:rPr>
          <w:b/>
          <w:bCs/>
          <w:lang w:bidi="ar-EG"/>
        </w:rPr>
        <w:t>.</w:t>
      </w:r>
      <w:r w:rsidR="00E028DD" w:rsidRPr="00E028DD">
        <w:rPr>
          <w:b/>
          <w:bCs/>
          <w:lang w:bidi="ar-EG"/>
        </w:rPr>
        <w:t xml:space="preserve"> Abd El-Mageed</w:t>
      </w:r>
      <w:r w:rsidR="0084114F">
        <w:rPr>
          <w:b/>
          <w:bCs/>
          <w:lang w:bidi="ar-EG"/>
        </w:rPr>
        <w:t>,</w:t>
      </w:r>
      <w:r w:rsidR="00A247AF">
        <w:rPr>
          <w:b/>
          <w:bCs/>
          <w:lang w:bidi="ar-EG"/>
        </w:rPr>
        <w:t xml:space="preserve"> MD</w:t>
      </w:r>
      <w:r w:rsidR="00E028DD" w:rsidRPr="00E028DD">
        <w:rPr>
          <w:b/>
          <w:bCs/>
          <w:lang w:bidi="ar-EG"/>
        </w:rPr>
        <w:t xml:space="preserve">, </w:t>
      </w:r>
      <w:r>
        <w:rPr>
          <w:b/>
          <w:bCs/>
          <w:vertAlign w:val="superscript"/>
          <w:lang w:bidi="ar-EG"/>
        </w:rPr>
        <w:t>3</w:t>
      </w:r>
      <w:r w:rsidR="00E028DD" w:rsidRPr="00E028DD">
        <w:rPr>
          <w:b/>
          <w:bCs/>
          <w:lang w:bidi="ar-EG"/>
        </w:rPr>
        <w:t>Mostafa O</w:t>
      </w:r>
      <w:r w:rsidR="00E028DD">
        <w:rPr>
          <w:b/>
          <w:bCs/>
          <w:lang w:bidi="ar-EG"/>
        </w:rPr>
        <w:t>.A.</w:t>
      </w:r>
      <w:r w:rsidR="00E028DD" w:rsidRPr="00E028DD">
        <w:rPr>
          <w:b/>
          <w:bCs/>
          <w:lang w:bidi="ar-EG"/>
        </w:rPr>
        <w:t xml:space="preserve"> Khalaf</w:t>
      </w:r>
      <w:r w:rsidR="0084114F">
        <w:rPr>
          <w:b/>
          <w:bCs/>
          <w:lang w:bidi="ar-EG"/>
        </w:rPr>
        <w:t>,</w:t>
      </w:r>
      <w:r w:rsidR="00A247AF">
        <w:rPr>
          <w:b/>
          <w:bCs/>
          <w:lang w:bidi="ar-EG"/>
        </w:rPr>
        <w:t xml:space="preserve"> MBBCh</w:t>
      </w:r>
      <w:r w:rsidR="00E028DD" w:rsidRPr="00E028DD">
        <w:rPr>
          <w:b/>
          <w:bCs/>
          <w:lang w:bidi="ar-EG"/>
        </w:rPr>
        <w:t xml:space="preserve">, </w:t>
      </w:r>
      <w:r>
        <w:rPr>
          <w:b/>
          <w:bCs/>
          <w:vertAlign w:val="superscript"/>
          <w:lang w:bidi="ar-EG"/>
        </w:rPr>
        <w:t>4</w:t>
      </w:r>
      <w:r w:rsidR="00E028DD" w:rsidRPr="00E028DD">
        <w:rPr>
          <w:b/>
          <w:bCs/>
          <w:lang w:bidi="ar-EG"/>
        </w:rPr>
        <w:t>Kamal A.M. Hassanein</w:t>
      </w:r>
      <w:r w:rsidR="0084114F">
        <w:rPr>
          <w:b/>
          <w:bCs/>
          <w:lang w:bidi="ar-EG"/>
        </w:rPr>
        <w:t>,</w:t>
      </w:r>
      <w:r w:rsidR="00A247AF">
        <w:rPr>
          <w:b/>
          <w:bCs/>
          <w:lang w:bidi="ar-EG"/>
        </w:rPr>
        <w:t xml:space="preserve"> MD</w:t>
      </w:r>
      <w:r w:rsidR="00E028DD" w:rsidRPr="00E028DD">
        <w:rPr>
          <w:b/>
          <w:bCs/>
          <w:lang w:bidi="ar-EG"/>
        </w:rPr>
        <w:t xml:space="preserve"> </w:t>
      </w:r>
    </w:p>
    <w:p w:rsidR="00A247AF" w:rsidRDefault="00A247AF" w:rsidP="00E028DD">
      <w:pPr>
        <w:bidi w:val="0"/>
        <w:spacing w:line="360" w:lineRule="auto"/>
        <w:jc w:val="both"/>
        <w:rPr>
          <w:lang w:bidi="ar-EG"/>
        </w:rPr>
      </w:pPr>
    </w:p>
    <w:p w:rsidR="00E028DD" w:rsidRPr="00E028DD" w:rsidRDefault="00A247AF" w:rsidP="00A247AF">
      <w:pPr>
        <w:bidi w:val="0"/>
        <w:spacing w:line="360" w:lineRule="auto"/>
        <w:jc w:val="both"/>
        <w:rPr>
          <w:lang w:bidi="ar-EG"/>
        </w:rPr>
      </w:pPr>
      <w:r>
        <w:rPr>
          <w:lang w:bidi="ar-EG"/>
        </w:rPr>
        <w:t xml:space="preserve">From </w:t>
      </w:r>
      <w:r w:rsidR="00E028DD" w:rsidRPr="00E028DD">
        <w:rPr>
          <w:lang w:bidi="ar-EG"/>
        </w:rPr>
        <w:t xml:space="preserve">Department of </w:t>
      </w:r>
      <w:r w:rsidR="0084114F">
        <w:rPr>
          <w:lang w:bidi="ar-EG"/>
        </w:rPr>
        <w:t xml:space="preserve">General </w:t>
      </w:r>
      <w:r w:rsidR="00E028DD" w:rsidRPr="00E028DD">
        <w:rPr>
          <w:lang w:bidi="ar-EG"/>
        </w:rPr>
        <w:t>Surgery</w:t>
      </w:r>
      <w:r w:rsidR="00E028DD" w:rsidRPr="00E028DD">
        <w:rPr>
          <w:lang w:val="en-GB" w:bidi="ar-EG"/>
        </w:rPr>
        <w:t xml:space="preserve">, </w:t>
      </w:r>
      <w:r w:rsidR="00E028DD" w:rsidRPr="00E028DD">
        <w:rPr>
          <w:lang w:bidi="ar-EG"/>
        </w:rPr>
        <w:t>Faculty of Med</w:t>
      </w:r>
      <w:r w:rsidR="003201B4">
        <w:rPr>
          <w:lang w:bidi="ar-EG"/>
        </w:rPr>
        <w:t>i</w:t>
      </w:r>
      <w:r w:rsidR="00E028DD" w:rsidRPr="00E028DD">
        <w:rPr>
          <w:lang w:bidi="ar-EG"/>
        </w:rPr>
        <w:t>cine, Sohag University</w:t>
      </w:r>
      <w:r>
        <w:rPr>
          <w:lang w:bidi="ar-EG"/>
        </w:rPr>
        <w:t>, Sohag, Egypt</w:t>
      </w:r>
    </w:p>
    <w:p w:rsidR="00E028DD" w:rsidRPr="008F3096" w:rsidRDefault="008F653D" w:rsidP="00E028DD">
      <w:pPr>
        <w:bidi w:val="0"/>
        <w:spacing w:line="360" w:lineRule="auto"/>
        <w:ind w:right="-567"/>
        <w:rPr>
          <w:lang w:bidi="ar-EG"/>
        </w:rPr>
      </w:pPr>
      <w:r w:rsidRPr="008F653D">
        <w:rPr>
          <w:vertAlign w:val="superscript"/>
          <w:lang w:bidi="ar-EG"/>
        </w:rPr>
        <w:t>1</w:t>
      </w:r>
      <w:r>
        <w:rPr>
          <w:vertAlign w:val="superscript"/>
          <w:lang w:bidi="ar-EG"/>
        </w:rPr>
        <w:t xml:space="preserve"> </w:t>
      </w:r>
      <w:r w:rsidR="00A247AF" w:rsidRPr="008F3096">
        <w:rPr>
          <w:lang w:bidi="ar-EG"/>
        </w:rPr>
        <w:t>Assistant</w:t>
      </w:r>
      <w:r w:rsidR="00A40FB5">
        <w:rPr>
          <w:lang w:bidi="ar-EG"/>
        </w:rPr>
        <w:t xml:space="preserve"> p</w:t>
      </w:r>
      <w:r w:rsidR="00A247AF" w:rsidRPr="008F3096">
        <w:rPr>
          <w:lang w:bidi="ar-EG"/>
        </w:rPr>
        <w:t>rof</w:t>
      </w:r>
      <w:r w:rsidR="008F3096">
        <w:rPr>
          <w:lang w:bidi="ar-EG"/>
        </w:rPr>
        <w:t xml:space="preserve">essor </w:t>
      </w:r>
      <w:r w:rsidR="00A247AF" w:rsidRPr="008F3096">
        <w:rPr>
          <w:lang w:bidi="ar-EG"/>
        </w:rPr>
        <w:t xml:space="preserve">of </w:t>
      </w:r>
      <w:r w:rsidR="00A40FB5">
        <w:rPr>
          <w:lang w:bidi="ar-EG"/>
        </w:rPr>
        <w:t>s</w:t>
      </w:r>
      <w:r w:rsidR="00A247AF" w:rsidRPr="008F3096">
        <w:rPr>
          <w:lang w:bidi="ar-EG"/>
        </w:rPr>
        <w:t>urgery</w:t>
      </w:r>
    </w:p>
    <w:p w:rsidR="00A247AF" w:rsidRPr="008F3096" w:rsidRDefault="008F653D" w:rsidP="00A247AF">
      <w:pPr>
        <w:bidi w:val="0"/>
        <w:spacing w:line="360" w:lineRule="auto"/>
        <w:ind w:right="-567"/>
        <w:rPr>
          <w:lang w:bidi="ar-EG"/>
        </w:rPr>
      </w:pPr>
      <w:r w:rsidRPr="008F653D">
        <w:rPr>
          <w:vertAlign w:val="superscript"/>
          <w:lang w:bidi="ar-EG"/>
        </w:rPr>
        <w:t>2</w:t>
      </w:r>
      <w:r>
        <w:rPr>
          <w:vertAlign w:val="superscript"/>
          <w:lang w:bidi="ar-EG"/>
        </w:rPr>
        <w:t xml:space="preserve"> </w:t>
      </w:r>
      <w:r w:rsidR="00A40FB5">
        <w:rPr>
          <w:lang w:bidi="ar-EG"/>
        </w:rPr>
        <w:t>Lecturer of s</w:t>
      </w:r>
      <w:r w:rsidR="00A247AF" w:rsidRPr="008F3096">
        <w:rPr>
          <w:lang w:bidi="ar-EG"/>
        </w:rPr>
        <w:t>urge</w:t>
      </w:r>
      <w:r w:rsidR="008F3096">
        <w:rPr>
          <w:lang w:bidi="ar-EG"/>
        </w:rPr>
        <w:t>r</w:t>
      </w:r>
      <w:r w:rsidR="00A247AF" w:rsidRPr="008F3096">
        <w:rPr>
          <w:lang w:bidi="ar-EG"/>
        </w:rPr>
        <w:t>y</w:t>
      </w:r>
    </w:p>
    <w:p w:rsidR="00A247AF" w:rsidRDefault="008F653D" w:rsidP="00A247AF">
      <w:pPr>
        <w:bidi w:val="0"/>
        <w:spacing w:line="360" w:lineRule="auto"/>
        <w:ind w:right="-567"/>
        <w:rPr>
          <w:lang w:bidi="ar-EG"/>
        </w:rPr>
      </w:pPr>
      <w:r w:rsidRPr="008F653D">
        <w:rPr>
          <w:vertAlign w:val="superscript"/>
          <w:lang w:bidi="ar-EG"/>
        </w:rPr>
        <w:t>3</w:t>
      </w:r>
      <w:r>
        <w:rPr>
          <w:vertAlign w:val="superscript"/>
          <w:lang w:bidi="ar-EG"/>
        </w:rPr>
        <w:t xml:space="preserve"> </w:t>
      </w:r>
      <w:r w:rsidR="00A40FB5">
        <w:rPr>
          <w:lang w:bidi="ar-EG"/>
        </w:rPr>
        <w:t>Resident of s</w:t>
      </w:r>
      <w:r w:rsidR="00A247AF" w:rsidRPr="008F3096">
        <w:rPr>
          <w:lang w:bidi="ar-EG"/>
        </w:rPr>
        <w:t>urgery, Sohag university hospital</w:t>
      </w:r>
    </w:p>
    <w:p w:rsidR="008F3096" w:rsidRDefault="008F653D" w:rsidP="00A40FB5">
      <w:pPr>
        <w:bidi w:val="0"/>
        <w:spacing w:line="360" w:lineRule="auto"/>
        <w:ind w:right="-567"/>
        <w:rPr>
          <w:lang w:bidi="ar-EG"/>
        </w:rPr>
      </w:pPr>
      <w:r w:rsidRPr="008F653D">
        <w:rPr>
          <w:vertAlign w:val="superscript"/>
          <w:lang w:bidi="ar-EG"/>
        </w:rPr>
        <w:t>4</w:t>
      </w:r>
      <w:r>
        <w:rPr>
          <w:vertAlign w:val="superscript"/>
          <w:lang w:bidi="ar-EG"/>
        </w:rPr>
        <w:t xml:space="preserve"> </w:t>
      </w:r>
      <w:r w:rsidR="008F3096">
        <w:rPr>
          <w:lang w:bidi="ar-EG"/>
        </w:rPr>
        <w:t>Professor</w:t>
      </w:r>
      <w:r w:rsidR="008F3096" w:rsidRPr="008F3096">
        <w:rPr>
          <w:lang w:bidi="ar-EG"/>
        </w:rPr>
        <w:t xml:space="preserve"> of </w:t>
      </w:r>
      <w:r w:rsidR="00A40FB5">
        <w:rPr>
          <w:lang w:bidi="ar-EG"/>
        </w:rPr>
        <w:t>m</w:t>
      </w:r>
      <w:r w:rsidR="008F3096" w:rsidRPr="008F3096">
        <w:rPr>
          <w:lang w:bidi="ar-EG"/>
        </w:rPr>
        <w:t xml:space="preserve">axillofacial </w:t>
      </w:r>
      <w:r w:rsidR="00A40FB5">
        <w:rPr>
          <w:lang w:bidi="ar-EG"/>
        </w:rPr>
        <w:t>s</w:t>
      </w:r>
      <w:r w:rsidR="008F3096" w:rsidRPr="008F3096">
        <w:rPr>
          <w:lang w:bidi="ar-EG"/>
        </w:rPr>
        <w:t>urgery</w:t>
      </w:r>
    </w:p>
    <w:p w:rsidR="008F3096" w:rsidRPr="008F3096" w:rsidRDefault="008F3096" w:rsidP="008F3096">
      <w:pPr>
        <w:bidi w:val="0"/>
        <w:spacing w:line="360" w:lineRule="auto"/>
        <w:ind w:right="-567"/>
        <w:rPr>
          <w:lang w:bidi="ar-EG"/>
        </w:rPr>
      </w:pPr>
    </w:p>
    <w:p w:rsidR="00A924FA" w:rsidRDefault="00A924FA"/>
    <w:p w:rsidR="003201B4" w:rsidRDefault="003201B4"/>
    <w:p w:rsidR="003201B4" w:rsidRDefault="003201B4"/>
    <w:p w:rsidR="003201B4" w:rsidRDefault="003201B4"/>
    <w:p w:rsidR="003201B4" w:rsidRPr="003201B4" w:rsidRDefault="003201B4" w:rsidP="006201FB">
      <w:pPr>
        <w:spacing w:line="360" w:lineRule="auto"/>
        <w:jc w:val="right"/>
        <w:rPr>
          <w:b/>
          <w:bCs/>
        </w:rPr>
      </w:pPr>
      <w:r w:rsidRPr="003201B4">
        <w:rPr>
          <w:b/>
          <w:bCs/>
        </w:rPr>
        <w:t>Corresponding author:</w:t>
      </w:r>
    </w:p>
    <w:p w:rsidR="003201B4" w:rsidRDefault="003201B4" w:rsidP="006201FB">
      <w:pPr>
        <w:spacing w:line="360" w:lineRule="auto"/>
        <w:jc w:val="right"/>
        <w:rPr>
          <w:lang w:bidi="ar-EG"/>
        </w:rPr>
      </w:pPr>
      <w:r>
        <w:t xml:space="preserve">Dr. </w:t>
      </w:r>
      <w:r w:rsidR="00C409BD">
        <w:rPr>
          <w:lang w:bidi="ar-EG"/>
        </w:rPr>
        <w:t>Asem Els</w:t>
      </w:r>
      <w:r w:rsidRPr="003201B4">
        <w:rPr>
          <w:lang w:bidi="ar-EG"/>
        </w:rPr>
        <w:t>ani Mohamed Ali Hassan, MD</w:t>
      </w:r>
    </w:p>
    <w:p w:rsidR="003201B4" w:rsidRDefault="003201B4" w:rsidP="006201FB">
      <w:pPr>
        <w:spacing w:line="360" w:lineRule="auto"/>
        <w:jc w:val="right"/>
        <w:rPr>
          <w:lang w:val="en-GB" w:bidi="ar-EG"/>
        </w:rPr>
      </w:pPr>
      <w:r w:rsidRPr="008F3096">
        <w:rPr>
          <w:lang w:bidi="ar-EG"/>
        </w:rPr>
        <w:t>Assistant</w:t>
      </w:r>
      <w:r>
        <w:rPr>
          <w:lang w:bidi="ar-EG"/>
        </w:rPr>
        <w:t xml:space="preserve"> p</w:t>
      </w:r>
      <w:r w:rsidRPr="008F3096">
        <w:rPr>
          <w:lang w:bidi="ar-EG"/>
        </w:rPr>
        <w:t>rof</w:t>
      </w:r>
      <w:r>
        <w:rPr>
          <w:lang w:bidi="ar-EG"/>
        </w:rPr>
        <w:t xml:space="preserve">essor </w:t>
      </w:r>
      <w:r w:rsidRPr="008F3096">
        <w:rPr>
          <w:lang w:bidi="ar-EG"/>
        </w:rPr>
        <w:t xml:space="preserve">of </w:t>
      </w:r>
      <w:r>
        <w:rPr>
          <w:lang w:bidi="ar-EG"/>
        </w:rPr>
        <w:t>s</w:t>
      </w:r>
      <w:r w:rsidRPr="008F3096">
        <w:rPr>
          <w:lang w:bidi="ar-EG"/>
        </w:rPr>
        <w:t>urgery</w:t>
      </w:r>
      <w:r>
        <w:rPr>
          <w:lang w:bidi="ar-EG"/>
        </w:rPr>
        <w:t xml:space="preserve">, </w:t>
      </w:r>
      <w:r w:rsidRPr="00E028DD">
        <w:rPr>
          <w:lang w:bidi="ar-EG"/>
        </w:rPr>
        <w:t xml:space="preserve">Department of </w:t>
      </w:r>
      <w:r w:rsidR="0084114F">
        <w:rPr>
          <w:lang w:bidi="ar-EG"/>
        </w:rPr>
        <w:t xml:space="preserve">General </w:t>
      </w:r>
      <w:r w:rsidRPr="00E028DD">
        <w:rPr>
          <w:lang w:bidi="ar-EG"/>
        </w:rPr>
        <w:t>Surgery</w:t>
      </w:r>
      <w:r w:rsidRPr="00E028DD">
        <w:rPr>
          <w:lang w:val="en-GB" w:bidi="ar-EG"/>
        </w:rPr>
        <w:t xml:space="preserve">, </w:t>
      </w:r>
    </w:p>
    <w:p w:rsidR="00C409BD" w:rsidRDefault="003201B4" w:rsidP="006201FB">
      <w:pPr>
        <w:autoSpaceDE w:val="0"/>
        <w:autoSpaceDN w:val="0"/>
        <w:bidi w:val="0"/>
        <w:adjustRightInd w:val="0"/>
        <w:spacing w:line="360" w:lineRule="auto"/>
        <w:rPr>
          <w:lang w:bidi="ar-EG"/>
        </w:rPr>
      </w:pPr>
      <w:r w:rsidRPr="00E028DD">
        <w:rPr>
          <w:lang w:bidi="ar-EG"/>
        </w:rPr>
        <w:t>Faculty of Med</w:t>
      </w:r>
      <w:r>
        <w:rPr>
          <w:lang w:bidi="ar-EG"/>
        </w:rPr>
        <w:t>i</w:t>
      </w:r>
      <w:r w:rsidRPr="00E028DD">
        <w:rPr>
          <w:lang w:bidi="ar-EG"/>
        </w:rPr>
        <w:t>cine, Sohag University</w:t>
      </w:r>
      <w:r>
        <w:rPr>
          <w:lang w:bidi="ar-EG"/>
        </w:rPr>
        <w:t xml:space="preserve">, </w:t>
      </w:r>
    </w:p>
    <w:p w:rsidR="003201B4" w:rsidRPr="00C409BD" w:rsidRDefault="0017211C" w:rsidP="00145A9E">
      <w:pPr>
        <w:autoSpaceDE w:val="0"/>
        <w:autoSpaceDN w:val="0"/>
        <w:bidi w:val="0"/>
        <w:adjustRightInd w:val="0"/>
        <w:spacing w:line="360" w:lineRule="auto"/>
        <w:rPr>
          <w:rFonts w:eastAsiaTheme="minorHAnsi"/>
          <w:color w:val="000000"/>
          <w:lang w:val="en-GB"/>
        </w:rPr>
      </w:pPr>
      <w:r>
        <w:rPr>
          <w:rFonts w:eastAsiaTheme="minorHAnsi"/>
          <w:color w:val="000000"/>
          <w:lang w:val="en-GB"/>
        </w:rPr>
        <w:t>University S</w:t>
      </w:r>
      <w:r w:rsidR="00C409BD">
        <w:rPr>
          <w:rFonts w:eastAsiaTheme="minorHAnsi"/>
          <w:color w:val="000000"/>
          <w:lang w:val="en-GB"/>
        </w:rPr>
        <w:t xml:space="preserve">treet, </w:t>
      </w:r>
      <w:r w:rsidR="00145A9E">
        <w:rPr>
          <w:rFonts w:eastAsiaTheme="minorHAnsi"/>
          <w:color w:val="000000"/>
          <w:lang w:val="en-GB"/>
        </w:rPr>
        <w:t>Naser</w:t>
      </w:r>
      <w:r w:rsidR="00C409BD">
        <w:rPr>
          <w:rFonts w:eastAsiaTheme="minorHAnsi"/>
          <w:color w:val="000000"/>
          <w:lang w:val="en-GB"/>
        </w:rPr>
        <w:t xml:space="preserve"> city, </w:t>
      </w:r>
      <w:r w:rsidR="00C409BD">
        <w:rPr>
          <w:rFonts w:eastAsiaTheme="minorHAnsi"/>
          <w:color w:val="222222"/>
          <w:lang w:val="en-GB"/>
        </w:rPr>
        <w:t xml:space="preserve">82524, </w:t>
      </w:r>
      <w:r w:rsidR="00145A9E">
        <w:rPr>
          <w:rFonts w:eastAsiaTheme="minorHAnsi"/>
          <w:color w:val="222222"/>
          <w:lang w:val="en-GB"/>
        </w:rPr>
        <w:t xml:space="preserve">Sohag, </w:t>
      </w:r>
      <w:r w:rsidR="00C409BD">
        <w:rPr>
          <w:rFonts w:eastAsiaTheme="minorHAnsi"/>
          <w:color w:val="222222"/>
          <w:lang w:val="en-GB"/>
        </w:rPr>
        <w:t>Egypt.</w:t>
      </w:r>
    </w:p>
    <w:p w:rsidR="003201B4" w:rsidRDefault="003201B4" w:rsidP="006201FB">
      <w:pPr>
        <w:spacing w:line="360" w:lineRule="auto"/>
        <w:jc w:val="right"/>
        <w:rPr>
          <w:lang w:bidi="ar-EG"/>
        </w:rPr>
      </w:pPr>
      <w:r>
        <w:rPr>
          <w:lang w:bidi="ar-EG"/>
        </w:rPr>
        <w:t>Tel. 0020</w:t>
      </w:r>
      <w:r w:rsidR="00145A9E">
        <w:rPr>
          <w:lang w:bidi="ar-EG"/>
        </w:rPr>
        <w:t xml:space="preserve"> </w:t>
      </w:r>
      <w:r>
        <w:rPr>
          <w:lang w:bidi="ar-EG"/>
        </w:rPr>
        <w:t>1002613245</w:t>
      </w:r>
    </w:p>
    <w:p w:rsidR="003201B4" w:rsidRDefault="00C409BD" w:rsidP="006201FB">
      <w:pPr>
        <w:spacing w:line="360" w:lineRule="auto"/>
        <w:jc w:val="right"/>
        <w:rPr>
          <w:lang w:bidi="ar-EG"/>
        </w:rPr>
      </w:pPr>
      <w:r>
        <w:rPr>
          <w:lang w:bidi="ar-EG"/>
        </w:rPr>
        <w:t>Fax:</w:t>
      </w:r>
      <w:r w:rsidR="00145A9E">
        <w:rPr>
          <w:lang w:bidi="ar-EG"/>
        </w:rPr>
        <w:t xml:space="preserve"> 002</w:t>
      </w:r>
      <w:r w:rsidR="003201B4">
        <w:rPr>
          <w:lang w:bidi="ar-EG"/>
        </w:rPr>
        <w:t>0</w:t>
      </w:r>
      <w:r w:rsidR="00145A9E">
        <w:rPr>
          <w:lang w:bidi="ar-EG"/>
        </w:rPr>
        <w:t xml:space="preserve"> </w:t>
      </w:r>
      <w:r w:rsidR="003201B4">
        <w:rPr>
          <w:lang w:bidi="ar-EG"/>
        </w:rPr>
        <w:t>934602963</w:t>
      </w:r>
    </w:p>
    <w:p w:rsidR="00C409BD" w:rsidRDefault="003201B4" w:rsidP="006201FB">
      <w:pPr>
        <w:autoSpaceDE w:val="0"/>
        <w:autoSpaceDN w:val="0"/>
        <w:bidi w:val="0"/>
        <w:adjustRightInd w:val="0"/>
        <w:spacing w:line="360" w:lineRule="auto"/>
        <w:rPr>
          <w:rFonts w:eastAsiaTheme="minorHAnsi"/>
          <w:color w:val="222222"/>
          <w:lang w:val="en-GB"/>
        </w:rPr>
      </w:pPr>
      <w:r>
        <w:rPr>
          <w:lang w:bidi="ar-EG"/>
        </w:rPr>
        <w:t>E</w:t>
      </w:r>
      <w:r w:rsidR="00C409BD">
        <w:rPr>
          <w:lang w:bidi="ar-EG"/>
        </w:rPr>
        <w:t>-mail:</w:t>
      </w:r>
      <w:r>
        <w:rPr>
          <w:lang w:bidi="ar-EG"/>
        </w:rPr>
        <w:t xml:space="preserve"> asemelsani65@yahoo.com</w:t>
      </w:r>
      <w:r w:rsidR="00C409BD" w:rsidRPr="00C409BD">
        <w:rPr>
          <w:rFonts w:eastAsiaTheme="minorHAnsi"/>
          <w:color w:val="000000"/>
          <w:lang w:val="en-GB"/>
        </w:rPr>
        <w:t xml:space="preserve"> </w:t>
      </w:r>
    </w:p>
    <w:p w:rsidR="00B01377" w:rsidRDefault="00B01377">
      <w:pPr>
        <w:bidi w:val="0"/>
        <w:spacing w:after="200" w:line="276" w:lineRule="auto"/>
        <w:rPr>
          <w:rtl/>
        </w:rPr>
      </w:pPr>
      <w:r>
        <w:rPr>
          <w:rtl/>
        </w:rPr>
        <w:br w:type="page"/>
      </w:r>
    </w:p>
    <w:p w:rsidR="003201B4" w:rsidRDefault="00B01377" w:rsidP="00C409BD">
      <w:pPr>
        <w:jc w:val="right"/>
        <w:rPr>
          <w:b/>
          <w:bCs/>
        </w:rPr>
      </w:pPr>
      <w:r w:rsidRPr="00B01377">
        <w:rPr>
          <w:b/>
          <w:bCs/>
        </w:rPr>
        <w:lastRenderedPageBreak/>
        <w:t>Abstract:</w:t>
      </w:r>
    </w:p>
    <w:p w:rsidR="005A323E" w:rsidRDefault="005A323E" w:rsidP="00C409BD">
      <w:pPr>
        <w:jc w:val="right"/>
        <w:rPr>
          <w:b/>
          <w:bCs/>
        </w:rPr>
      </w:pPr>
    </w:p>
    <w:p w:rsidR="007B61CD" w:rsidRPr="0017211C" w:rsidRDefault="007B61CD" w:rsidP="007B61CD">
      <w:pPr>
        <w:bidi w:val="0"/>
        <w:spacing w:line="360" w:lineRule="auto"/>
        <w:jc w:val="both"/>
      </w:pPr>
      <w:r w:rsidRPr="00ED5D32">
        <w:rPr>
          <w:b/>
          <w:bCs/>
        </w:rPr>
        <w:t>Introduction and aim of the work:</w:t>
      </w:r>
      <w:r>
        <w:t xml:space="preserve"> </w:t>
      </w:r>
      <w:r w:rsidRPr="00F51D76">
        <w:t>Motorcyclists are about three times more likely than car occupants to be injured in a crash, and 16 times more likely to die</w:t>
      </w:r>
      <w:r>
        <w:t>.</w:t>
      </w:r>
      <w:r w:rsidRPr="00F51D76">
        <w:t xml:space="preserve"> </w:t>
      </w:r>
      <w:r w:rsidRPr="0017211C">
        <w:t>Th</w:t>
      </w:r>
      <w:r>
        <w:t>is</w:t>
      </w:r>
      <w:r w:rsidRPr="0017211C">
        <w:t xml:space="preserve"> study </w:t>
      </w:r>
      <w:r>
        <w:t>was</w:t>
      </w:r>
      <w:r w:rsidRPr="0017211C">
        <w:t xml:space="preserve"> an exploratory one to assess the magnitude of the problem of motorcycle accidents in Upper Egypt, to detect the common patterns of injury associated with these accidents and to suggest the possible counter measures in order to reduce the morbidity and mortality of these fatal injuries</w:t>
      </w:r>
      <w:r>
        <w:t xml:space="preserve"> in our community</w:t>
      </w:r>
      <w:r w:rsidRPr="0017211C">
        <w:t>.</w:t>
      </w:r>
    </w:p>
    <w:p w:rsidR="007B61CD" w:rsidRPr="0079172C" w:rsidRDefault="007B61CD" w:rsidP="007B61CD">
      <w:pPr>
        <w:bidi w:val="0"/>
        <w:spacing w:line="360" w:lineRule="auto"/>
        <w:jc w:val="both"/>
      </w:pPr>
      <w:r w:rsidRPr="00ED5D32">
        <w:rPr>
          <w:b/>
          <w:bCs/>
        </w:rPr>
        <w:t>Patients and methods:</w:t>
      </w:r>
      <w:r w:rsidRPr="007B61CD">
        <w:t xml:space="preserve"> </w:t>
      </w:r>
      <w:r w:rsidRPr="0079172C">
        <w:rPr>
          <w:lang w:bidi="ar-EG"/>
        </w:rPr>
        <w:t xml:space="preserve">This observational prospective study included </w:t>
      </w:r>
      <w:r>
        <w:rPr>
          <w:lang w:bidi="ar-EG"/>
        </w:rPr>
        <w:t xml:space="preserve">data of </w:t>
      </w:r>
      <w:r w:rsidRPr="0079172C">
        <w:rPr>
          <w:lang w:bidi="ar-EG"/>
        </w:rPr>
        <w:t xml:space="preserve">patients with motorcycle related injuries who were admitted at the </w:t>
      </w:r>
      <w:r w:rsidRPr="0079172C">
        <w:t xml:space="preserve">Causality Department of </w:t>
      </w:r>
      <w:r w:rsidRPr="0079172C">
        <w:rPr>
          <w:lang w:bidi="ar-EG"/>
        </w:rPr>
        <w:t xml:space="preserve">Sohag University Hospital, Sohag, Egypt in the period from </w:t>
      </w:r>
      <w:r w:rsidRPr="0079172C">
        <w:t>May 2012 through December 2012.</w:t>
      </w:r>
    </w:p>
    <w:p w:rsidR="00277D66" w:rsidRDefault="007B61CD" w:rsidP="00AC7B4B">
      <w:pPr>
        <w:autoSpaceDE w:val="0"/>
        <w:autoSpaceDN w:val="0"/>
        <w:bidi w:val="0"/>
        <w:adjustRightInd w:val="0"/>
        <w:spacing w:line="360" w:lineRule="auto"/>
        <w:jc w:val="both"/>
        <w:rPr>
          <w:rFonts w:asciiTheme="majorBidi" w:hAnsiTheme="majorBidi" w:cstheme="majorBidi"/>
          <w:color w:val="231F20"/>
        </w:rPr>
      </w:pPr>
      <w:r w:rsidRPr="00ED5D32">
        <w:rPr>
          <w:b/>
          <w:bCs/>
        </w:rPr>
        <w:t>Results:</w:t>
      </w:r>
      <w:r>
        <w:t xml:space="preserve"> </w:t>
      </w:r>
      <w:r w:rsidRPr="00101A7E">
        <w:rPr>
          <w:rFonts w:asciiTheme="majorBidi" w:hAnsiTheme="majorBidi" w:cstheme="majorBidi"/>
          <w:color w:val="231F20"/>
        </w:rPr>
        <w:t>76 patients (72 (</w:t>
      </w:r>
      <w:r>
        <w:rPr>
          <w:rFonts w:asciiTheme="majorBidi" w:hAnsiTheme="majorBidi" w:cstheme="majorBidi"/>
          <w:color w:val="231F20"/>
        </w:rPr>
        <w:t>94.7%) males and 4 (5.3%) females</w:t>
      </w:r>
      <w:r w:rsidRPr="00101A7E">
        <w:rPr>
          <w:rFonts w:asciiTheme="majorBidi" w:hAnsiTheme="majorBidi" w:cstheme="majorBidi"/>
          <w:color w:val="231F20"/>
        </w:rPr>
        <w:t xml:space="preserve">) </w:t>
      </w:r>
      <w:r w:rsidRPr="00101A7E">
        <w:rPr>
          <w:rFonts w:asciiTheme="majorBidi" w:hAnsiTheme="majorBidi" w:cstheme="majorBidi"/>
        </w:rPr>
        <w:t>were admitted with motorcycle related injur</w:t>
      </w:r>
      <w:r w:rsidRPr="00101A7E">
        <w:rPr>
          <w:rFonts w:asciiTheme="majorBidi" w:hAnsiTheme="majorBidi" w:cstheme="majorBidi"/>
          <w:color w:val="231F20"/>
        </w:rPr>
        <w:t>ies caused</w:t>
      </w:r>
      <w:r>
        <w:rPr>
          <w:rFonts w:asciiTheme="majorBidi" w:hAnsiTheme="majorBidi" w:cstheme="majorBidi"/>
          <w:color w:val="231F20"/>
        </w:rPr>
        <w:t xml:space="preserve"> by 63 motorcycle accidents. </w:t>
      </w:r>
      <w:r w:rsidRPr="00101A7E">
        <w:rPr>
          <w:rFonts w:asciiTheme="majorBidi" w:hAnsiTheme="majorBidi" w:cstheme="majorBidi"/>
          <w:color w:val="231F20"/>
        </w:rPr>
        <w:t xml:space="preserve">The </w:t>
      </w:r>
      <w:r w:rsidR="00AC7B4B">
        <w:rPr>
          <w:rFonts w:asciiTheme="majorBidi" w:hAnsiTheme="majorBidi" w:cstheme="majorBidi"/>
          <w:color w:val="231F20"/>
        </w:rPr>
        <w:t>mean</w:t>
      </w:r>
      <w:r w:rsidR="00AC7B4B" w:rsidRPr="00101A7E">
        <w:rPr>
          <w:rFonts w:asciiTheme="majorBidi" w:hAnsiTheme="majorBidi" w:cstheme="majorBidi"/>
          <w:color w:val="231F20"/>
        </w:rPr>
        <w:t xml:space="preserve"> </w:t>
      </w:r>
      <w:r w:rsidRPr="00101A7E">
        <w:rPr>
          <w:rFonts w:asciiTheme="majorBidi" w:hAnsiTheme="majorBidi" w:cstheme="majorBidi"/>
          <w:color w:val="231F20"/>
        </w:rPr>
        <w:t xml:space="preserve">age </w:t>
      </w:r>
      <w:r w:rsidR="00AC7B4B">
        <w:rPr>
          <w:rFonts w:asciiTheme="majorBidi" w:hAnsiTheme="majorBidi" w:cstheme="majorBidi"/>
          <w:color w:val="231F20"/>
        </w:rPr>
        <w:t xml:space="preserve">was </w:t>
      </w:r>
      <w:r>
        <w:rPr>
          <w:rFonts w:asciiTheme="majorBidi" w:hAnsiTheme="majorBidi" w:cstheme="majorBidi"/>
          <w:color w:val="231F20"/>
        </w:rPr>
        <w:t>24.8</w:t>
      </w:r>
      <w:r w:rsidRPr="00101A7E">
        <w:rPr>
          <w:rFonts w:asciiTheme="majorBidi" w:hAnsiTheme="majorBidi" w:cstheme="majorBidi"/>
          <w:color w:val="231F20"/>
        </w:rPr>
        <w:t>±</w:t>
      </w:r>
      <w:r>
        <w:rPr>
          <w:rFonts w:asciiTheme="majorBidi" w:hAnsiTheme="majorBidi" w:cstheme="majorBidi"/>
          <w:color w:val="231F20"/>
        </w:rPr>
        <w:t xml:space="preserve">12.72 </w:t>
      </w:r>
      <w:r w:rsidRPr="00101A7E">
        <w:rPr>
          <w:rFonts w:asciiTheme="majorBidi" w:hAnsiTheme="majorBidi" w:cstheme="majorBidi"/>
          <w:color w:val="231F20"/>
        </w:rPr>
        <w:t>years. The majority (</w:t>
      </w:r>
      <w:r>
        <w:rPr>
          <w:rFonts w:asciiTheme="majorBidi" w:hAnsiTheme="majorBidi" w:cstheme="majorBidi"/>
          <w:color w:val="231F20"/>
        </w:rPr>
        <w:t>N=</w:t>
      </w:r>
      <w:r w:rsidRPr="00101A7E">
        <w:rPr>
          <w:rFonts w:asciiTheme="majorBidi" w:hAnsiTheme="majorBidi" w:cstheme="majorBidi"/>
          <w:color w:val="231F20"/>
        </w:rPr>
        <w:t>53</w:t>
      </w:r>
      <w:r>
        <w:rPr>
          <w:rFonts w:asciiTheme="majorBidi" w:hAnsiTheme="majorBidi" w:cstheme="majorBidi"/>
          <w:color w:val="231F20"/>
        </w:rPr>
        <w:t xml:space="preserve">; 69%) </w:t>
      </w:r>
      <w:r w:rsidRPr="00101A7E">
        <w:rPr>
          <w:rFonts w:asciiTheme="majorBidi" w:hAnsiTheme="majorBidi" w:cstheme="majorBidi"/>
          <w:color w:val="231F20"/>
        </w:rPr>
        <w:t xml:space="preserve">were </w:t>
      </w:r>
      <w:r w:rsidR="00AC7B4B">
        <w:rPr>
          <w:rFonts w:asciiTheme="majorBidi" w:hAnsiTheme="majorBidi" w:cstheme="majorBidi"/>
          <w:color w:val="231F20"/>
        </w:rPr>
        <w:t xml:space="preserve">&lt; </w:t>
      </w:r>
      <w:r w:rsidRPr="00101A7E">
        <w:rPr>
          <w:rFonts w:asciiTheme="majorBidi" w:hAnsiTheme="majorBidi" w:cstheme="majorBidi"/>
          <w:color w:val="231F20"/>
        </w:rPr>
        <w:t>30 years</w:t>
      </w:r>
      <w:r>
        <w:rPr>
          <w:rFonts w:asciiTheme="majorBidi" w:hAnsiTheme="majorBidi" w:cstheme="majorBidi"/>
          <w:color w:val="231F20"/>
        </w:rPr>
        <w:t>.</w:t>
      </w:r>
      <w:r w:rsidRPr="00101A7E">
        <w:rPr>
          <w:rFonts w:asciiTheme="majorBidi" w:hAnsiTheme="majorBidi" w:cstheme="majorBidi"/>
          <w:color w:val="231F20"/>
        </w:rPr>
        <w:t xml:space="preserve"> The commonest time of the accidents was arou</w:t>
      </w:r>
      <w:r>
        <w:rPr>
          <w:rFonts w:asciiTheme="majorBidi" w:hAnsiTheme="majorBidi" w:cstheme="majorBidi"/>
          <w:color w:val="231F20"/>
        </w:rPr>
        <w:t>nd the peak hours of the day (12 pm – 5:59 pm</w:t>
      </w:r>
      <w:r w:rsidRPr="00101A7E">
        <w:rPr>
          <w:rFonts w:asciiTheme="majorBidi" w:hAnsiTheme="majorBidi" w:cstheme="majorBidi"/>
          <w:color w:val="231F20"/>
        </w:rPr>
        <w:t>) where 32</w:t>
      </w:r>
      <w:r>
        <w:rPr>
          <w:rFonts w:asciiTheme="majorBidi" w:hAnsiTheme="majorBidi" w:cstheme="majorBidi"/>
          <w:color w:val="231F20"/>
        </w:rPr>
        <w:t xml:space="preserve"> (</w:t>
      </w:r>
      <w:r w:rsidRPr="00101A7E">
        <w:rPr>
          <w:rFonts w:asciiTheme="majorBidi" w:hAnsiTheme="majorBidi" w:cstheme="majorBidi"/>
          <w:color w:val="231F20"/>
        </w:rPr>
        <w:t>50.8</w:t>
      </w:r>
      <w:r>
        <w:rPr>
          <w:rFonts w:asciiTheme="majorBidi" w:hAnsiTheme="majorBidi" w:cstheme="majorBidi"/>
          <w:color w:val="231F20"/>
        </w:rPr>
        <w:t>%)</w:t>
      </w:r>
      <w:r w:rsidRPr="00101A7E">
        <w:rPr>
          <w:rFonts w:asciiTheme="majorBidi" w:hAnsiTheme="majorBidi" w:cstheme="majorBidi"/>
          <w:color w:val="231F20"/>
        </w:rPr>
        <w:t xml:space="preserve"> accidents occurred</w:t>
      </w:r>
      <w:r w:rsidR="008B4C8F">
        <w:rPr>
          <w:rFonts w:asciiTheme="majorBidi" w:hAnsiTheme="majorBidi" w:cstheme="majorBidi"/>
          <w:color w:val="231F20"/>
        </w:rPr>
        <w:t xml:space="preserve">. </w:t>
      </w:r>
      <w:r w:rsidR="008B4C8F" w:rsidRPr="00101A7E">
        <w:rPr>
          <w:rFonts w:asciiTheme="majorBidi" w:hAnsiTheme="majorBidi" w:cstheme="majorBidi"/>
          <w:color w:val="231F20"/>
        </w:rPr>
        <w:t>The</w:t>
      </w:r>
      <w:r w:rsidR="008B4C8F">
        <w:rPr>
          <w:rFonts w:asciiTheme="majorBidi" w:hAnsiTheme="majorBidi" w:cstheme="majorBidi"/>
          <w:color w:val="231F20"/>
        </w:rPr>
        <w:t xml:space="preserve"> majority (N=21; 42%) of drivers </w:t>
      </w:r>
      <w:r w:rsidR="008B4C8F" w:rsidRPr="00101A7E">
        <w:rPr>
          <w:rFonts w:asciiTheme="majorBidi" w:hAnsiTheme="majorBidi" w:cstheme="majorBidi"/>
          <w:color w:val="231F20"/>
        </w:rPr>
        <w:t xml:space="preserve">were young </w:t>
      </w:r>
      <w:r w:rsidR="008B4C8F">
        <w:rPr>
          <w:rFonts w:asciiTheme="majorBidi" w:hAnsiTheme="majorBidi" w:cstheme="majorBidi"/>
          <w:color w:val="231F20"/>
        </w:rPr>
        <w:t>adults but only one (4.8%)</w:t>
      </w:r>
      <w:r w:rsidR="008B4C8F" w:rsidRPr="00101A7E">
        <w:rPr>
          <w:rFonts w:asciiTheme="majorBidi" w:hAnsiTheme="majorBidi" w:cstheme="majorBidi"/>
          <w:color w:val="231F20"/>
        </w:rPr>
        <w:t xml:space="preserve"> of them had a license.  All adolescent (</w:t>
      </w:r>
      <w:r w:rsidR="008B4C8F">
        <w:rPr>
          <w:rFonts w:asciiTheme="majorBidi" w:hAnsiTheme="majorBidi" w:cstheme="majorBidi"/>
          <w:color w:val="231F20"/>
        </w:rPr>
        <w:t>N=</w:t>
      </w:r>
      <w:r w:rsidR="008B4C8F" w:rsidRPr="00101A7E">
        <w:rPr>
          <w:rFonts w:asciiTheme="majorBidi" w:hAnsiTheme="majorBidi" w:cstheme="majorBidi"/>
          <w:color w:val="231F20"/>
        </w:rPr>
        <w:t>13</w:t>
      </w:r>
      <w:r w:rsidR="008B4C8F">
        <w:rPr>
          <w:rFonts w:asciiTheme="majorBidi" w:hAnsiTheme="majorBidi" w:cstheme="majorBidi"/>
          <w:color w:val="231F20"/>
        </w:rPr>
        <w:t xml:space="preserve">; 26%) drivers </w:t>
      </w:r>
      <w:r w:rsidR="008B4C8F" w:rsidRPr="00101A7E">
        <w:rPr>
          <w:rFonts w:asciiTheme="majorBidi" w:hAnsiTheme="majorBidi" w:cstheme="majorBidi"/>
          <w:color w:val="231F20"/>
        </w:rPr>
        <w:t xml:space="preserve">had no license. The most common cause of accidents was collision between a motorcycle and a car in 30 (47.6%) </w:t>
      </w:r>
      <w:r w:rsidR="00AC7B4B">
        <w:rPr>
          <w:rFonts w:asciiTheme="majorBidi" w:hAnsiTheme="majorBidi" w:cstheme="majorBidi"/>
          <w:color w:val="231F20"/>
        </w:rPr>
        <w:t>cases</w:t>
      </w:r>
      <w:r w:rsidR="00AC7B4B" w:rsidRPr="00101A7E">
        <w:rPr>
          <w:rFonts w:asciiTheme="majorBidi" w:hAnsiTheme="majorBidi" w:cstheme="majorBidi"/>
          <w:color w:val="231F20"/>
        </w:rPr>
        <w:t>;</w:t>
      </w:r>
      <w:r w:rsidR="008B4C8F" w:rsidRPr="00101A7E">
        <w:rPr>
          <w:rFonts w:asciiTheme="majorBidi" w:hAnsiTheme="majorBidi" w:cstheme="majorBidi"/>
          <w:color w:val="231F20"/>
        </w:rPr>
        <w:t xml:space="preserve"> </w:t>
      </w:r>
      <w:r w:rsidR="008B4C8F">
        <w:rPr>
          <w:rFonts w:asciiTheme="majorBidi" w:hAnsiTheme="majorBidi" w:cstheme="majorBidi"/>
          <w:color w:val="231F20"/>
        </w:rPr>
        <w:t>t</w:t>
      </w:r>
      <w:r w:rsidR="008B4C8F" w:rsidRPr="00101A7E">
        <w:rPr>
          <w:rFonts w:asciiTheme="majorBidi" w:hAnsiTheme="majorBidi" w:cstheme="majorBidi"/>
          <w:color w:val="231F20"/>
        </w:rPr>
        <w:t>he drivers themselves were the most commonly injured ri</w:t>
      </w:r>
      <w:r w:rsidR="008B4C8F">
        <w:rPr>
          <w:rFonts w:asciiTheme="majorBidi" w:hAnsiTheme="majorBidi" w:cstheme="majorBidi"/>
          <w:color w:val="231F20"/>
        </w:rPr>
        <w:t>ders in 50 (65.8%) cases.</w:t>
      </w:r>
      <w:r w:rsidR="008B4C8F" w:rsidRPr="00101A7E">
        <w:rPr>
          <w:rFonts w:asciiTheme="majorBidi" w:hAnsiTheme="majorBidi" w:cstheme="majorBidi"/>
          <w:b/>
          <w:bCs/>
          <w:color w:val="231F20"/>
        </w:rPr>
        <w:t xml:space="preserve"> </w:t>
      </w:r>
      <w:r w:rsidR="008B4C8F">
        <w:rPr>
          <w:lang w:bidi="ar-EG"/>
        </w:rPr>
        <w:t>N</w:t>
      </w:r>
      <w:r w:rsidR="008B4C8F" w:rsidRPr="009632D1">
        <w:rPr>
          <w:lang w:bidi="ar-EG"/>
        </w:rPr>
        <w:t xml:space="preserve">eurosurgical injuries were </w:t>
      </w:r>
      <w:r w:rsidR="008B4C8F">
        <w:rPr>
          <w:lang w:bidi="ar-EG"/>
        </w:rPr>
        <w:t>t</w:t>
      </w:r>
      <w:r w:rsidR="008B4C8F" w:rsidRPr="009632D1">
        <w:rPr>
          <w:lang w:bidi="ar-EG"/>
        </w:rPr>
        <w:t xml:space="preserve">he commonest in 39 (51.3 %) </w:t>
      </w:r>
      <w:r w:rsidR="00B2146C">
        <w:rPr>
          <w:lang w:bidi="ar-EG"/>
        </w:rPr>
        <w:t>of cases.</w:t>
      </w:r>
      <w:r w:rsidR="00B2146C" w:rsidRPr="00B2146C">
        <w:rPr>
          <w:lang w:bidi="ar-EG"/>
        </w:rPr>
        <w:t xml:space="preserve"> </w:t>
      </w:r>
      <w:r w:rsidR="00B2146C" w:rsidRPr="006228D3">
        <w:rPr>
          <w:lang w:bidi="ar-EG"/>
        </w:rPr>
        <w:t>Forty five (59.2%) of cases had single system injury and 31 (40.8 %) had multiple system injury.</w:t>
      </w:r>
      <w:r w:rsidR="00277D66" w:rsidRPr="00277D66">
        <w:rPr>
          <w:rFonts w:asciiTheme="majorBidi" w:hAnsiTheme="majorBidi" w:cstheme="majorBidi"/>
          <w:color w:val="231F20"/>
        </w:rPr>
        <w:t xml:space="preserve"> </w:t>
      </w:r>
      <w:r w:rsidR="00277D66" w:rsidRPr="009953AB">
        <w:rPr>
          <w:rFonts w:asciiTheme="majorBidi" w:hAnsiTheme="majorBidi" w:cstheme="majorBidi"/>
          <w:color w:val="231F20"/>
        </w:rPr>
        <w:t>The majority (N=43; 56.6 %) of patients had good outcome with complete cure, while 31 (40.8 %) had complicated outcome and 2 patients died.</w:t>
      </w:r>
      <w:r w:rsidR="00277D66">
        <w:rPr>
          <w:rFonts w:asciiTheme="majorBidi" w:hAnsiTheme="majorBidi" w:cstheme="majorBidi"/>
          <w:color w:val="231F20"/>
        </w:rPr>
        <w:t xml:space="preserve"> </w:t>
      </w:r>
    </w:p>
    <w:p w:rsidR="00277D66" w:rsidRPr="00AC7B4B" w:rsidRDefault="00277D66" w:rsidP="00ED5D32">
      <w:pPr>
        <w:autoSpaceDE w:val="0"/>
        <w:autoSpaceDN w:val="0"/>
        <w:bidi w:val="0"/>
        <w:adjustRightInd w:val="0"/>
        <w:spacing w:line="360" w:lineRule="auto"/>
        <w:jc w:val="both"/>
        <w:rPr>
          <w:rFonts w:asciiTheme="majorBidi" w:hAnsiTheme="majorBidi" w:cstheme="majorBidi"/>
          <w:b/>
          <w:bCs/>
          <w:color w:val="231F20"/>
          <w:u w:val="single"/>
        </w:rPr>
      </w:pPr>
      <w:r w:rsidRPr="00ED5D32">
        <w:rPr>
          <w:rFonts w:asciiTheme="majorBidi" w:hAnsiTheme="majorBidi" w:cstheme="majorBidi"/>
          <w:b/>
          <w:bCs/>
          <w:color w:val="231F20"/>
        </w:rPr>
        <w:t>Conclusion:</w:t>
      </w:r>
      <w:r>
        <w:rPr>
          <w:rFonts w:asciiTheme="majorBidi" w:hAnsiTheme="majorBidi" w:cstheme="majorBidi"/>
          <w:color w:val="231F20"/>
        </w:rPr>
        <w:t xml:space="preserve"> </w:t>
      </w:r>
      <w:r w:rsidR="00AC7B4B" w:rsidRPr="00614978">
        <w:rPr>
          <w:lang w:bidi="ar-EG"/>
        </w:rPr>
        <w:t xml:space="preserve">Motorcycle use is becoming popular in Upper Egypt </w:t>
      </w:r>
      <w:r w:rsidR="00AC7B4B">
        <w:rPr>
          <w:lang w:bidi="ar-EG"/>
        </w:rPr>
        <w:t xml:space="preserve">and </w:t>
      </w:r>
      <w:r w:rsidR="00ED5D32">
        <w:rPr>
          <w:lang w:bidi="ar-EG"/>
        </w:rPr>
        <w:t>but its related</w:t>
      </w:r>
      <w:r w:rsidR="00AC7B4B" w:rsidRPr="00CA5A20">
        <w:rPr>
          <w:lang w:bidi="ar-EG"/>
        </w:rPr>
        <w:t xml:space="preserve"> injuries constitute a major neglected emerging public health problem. The young adult males in their reproductive and productive age group are commonly affected. </w:t>
      </w:r>
      <w:r w:rsidRPr="00182CB8">
        <w:rPr>
          <w:lang w:bidi="ar-EG"/>
        </w:rPr>
        <w:t xml:space="preserve">The pre-hospital care of trauma patient </w:t>
      </w:r>
      <w:r w:rsidR="00257F36">
        <w:rPr>
          <w:lang w:bidi="ar-EG"/>
        </w:rPr>
        <w:t>was</w:t>
      </w:r>
      <w:r w:rsidRPr="00182CB8">
        <w:rPr>
          <w:lang w:bidi="ar-EG"/>
        </w:rPr>
        <w:t xml:space="preserve"> the most important factor in determining the ultimate outcome after the injury. </w:t>
      </w:r>
      <w:r w:rsidRPr="00CA5A20">
        <w:t xml:space="preserve">Trauma victims require a precise, rapid and systematic approach to initial evaluation in order to ensure their </w:t>
      </w:r>
      <w:r w:rsidRPr="00AC7B4B">
        <w:t>survival</w:t>
      </w:r>
      <w:r w:rsidR="00AC7B4B">
        <w:t>.</w:t>
      </w:r>
      <w:r w:rsidR="00AC7B4B">
        <w:rPr>
          <w:rFonts w:asciiTheme="majorBidi" w:hAnsiTheme="majorBidi" w:cstheme="majorBidi"/>
          <w:color w:val="231F20"/>
        </w:rPr>
        <w:t xml:space="preserve"> T</w:t>
      </w:r>
      <w:r w:rsidRPr="00AC7B4B">
        <w:rPr>
          <w:lang w:bidi="ar-EG"/>
        </w:rPr>
        <w:t>he</w:t>
      </w:r>
      <w:r w:rsidRPr="00CA5A20">
        <w:rPr>
          <w:lang w:bidi="ar-EG"/>
        </w:rPr>
        <w:t xml:space="preserve"> majority of motorcycle injuries are preventable, </w:t>
      </w:r>
      <w:r w:rsidR="00AC7B4B">
        <w:rPr>
          <w:lang w:bidi="ar-EG"/>
        </w:rPr>
        <w:t>and the</w:t>
      </w:r>
      <w:r>
        <w:rPr>
          <w:lang w:bidi="ar-EG"/>
        </w:rPr>
        <w:t xml:space="preserve"> safety measures </w:t>
      </w:r>
      <w:r w:rsidRPr="00CA5A20">
        <w:rPr>
          <w:lang w:bidi="ar-EG"/>
        </w:rPr>
        <w:t>are highly recommended</w:t>
      </w:r>
      <w:r w:rsidR="00AC7B4B">
        <w:rPr>
          <w:lang w:bidi="ar-EG"/>
        </w:rPr>
        <w:t>.</w:t>
      </w:r>
    </w:p>
    <w:p w:rsidR="007B61CD" w:rsidRPr="00D10CC6" w:rsidRDefault="00ED5D32" w:rsidP="007B61CD">
      <w:pPr>
        <w:autoSpaceDE w:val="0"/>
        <w:autoSpaceDN w:val="0"/>
        <w:bidi w:val="0"/>
        <w:adjustRightInd w:val="0"/>
        <w:spacing w:line="360" w:lineRule="auto"/>
        <w:jc w:val="both"/>
        <w:rPr>
          <w:b/>
          <w:bCs/>
        </w:rPr>
      </w:pPr>
      <w:r w:rsidRPr="00D10CC6">
        <w:rPr>
          <w:b/>
          <w:bCs/>
        </w:rPr>
        <w:t>Key words:</w:t>
      </w:r>
    </w:p>
    <w:p w:rsidR="00ED5D32" w:rsidRPr="007B61CD" w:rsidRDefault="00ED5D32" w:rsidP="00ED5D32">
      <w:pPr>
        <w:autoSpaceDE w:val="0"/>
        <w:autoSpaceDN w:val="0"/>
        <w:bidi w:val="0"/>
        <w:adjustRightInd w:val="0"/>
        <w:spacing w:line="360" w:lineRule="auto"/>
        <w:jc w:val="both"/>
      </w:pPr>
      <w:r>
        <w:t>Trauma, road-tra</w:t>
      </w:r>
      <w:r w:rsidR="00212695">
        <w:t>ffic accidents, motorcycle-relat</w:t>
      </w:r>
      <w:r>
        <w:t>ed injuries</w:t>
      </w:r>
      <w:r w:rsidR="00D10CC6">
        <w:t>.</w:t>
      </w:r>
    </w:p>
    <w:p w:rsidR="00B01377" w:rsidRPr="007B61CD" w:rsidRDefault="00B01377" w:rsidP="007B61CD">
      <w:pPr>
        <w:bidi w:val="0"/>
        <w:spacing w:after="200" w:line="276" w:lineRule="auto"/>
      </w:pPr>
      <w:r w:rsidRPr="007B61CD">
        <w:br w:type="page"/>
      </w:r>
    </w:p>
    <w:p w:rsidR="00B01377" w:rsidRDefault="00B01377" w:rsidP="006201FB">
      <w:pPr>
        <w:spacing w:line="360" w:lineRule="auto"/>
        <w:jc w:val="right"/>
        <w:rPr>
          <w:b/>
          <w:bCs/>
        </w:rPr>
      </w:pPr>
      <w:r>
        <w:rPr>
          <w:b/>
          <w:bCs/>
        </w:rPr>
        <w:lastRenderedPageBreak/>
        <w:t>Introduction:</w:t>
      </w:r>
    </w:p>
    <w:p w:rsidR="006201FB" w:rsidRPr="002F2ECF" w:rsidRDefault="00847F59" w:rsidP="002F2ECF">
      <w:pPr>
        <w:bidi w:val="0"/>
        <w:spacing w:line="360" w:lineRule="auto"/>
        <w:jc w:val="both"/>
        <w:rPr>
          <w:vertAlign w:val="superscript"/>
        </w:rPr>
      </w:pPr>
      <w:r>
        <w:t>M</w:t>
      </w:r>
      <w:r w:rsidR="006201FB" w:rsidRPr="006201FB">
        <w:t>otorcycle</w:t>
      </w:r>
      <w:r w:rsidR="0032686F">
        <w:t>s</w:t>
      </w:r>
      <w:r w:rsidR="00D34EDE">
        <w:t xml:space="preserve"> are</w:t>
      </w:r>
      <w:r w:rsidR="00EE73A2" w:rsidRPr="006201FB">
        <w:t xml:space="preserve"> und</w:t>
      </w:r>
      <w:r w:rsidR="008D6317">
        <w:t>ertaken as a form of recreation</w:t>
      </w:r>
      <w:r w:rsidR="0032686F">
        <w:t xml:space="preserve"> </w:t>
      </w:r>
      <w:r w:rsidR="00EE73A2" w:rsidRPr="006201FB">
        <w:t>and leisure in the developed countries</w:t>
      </w:r>
      <w:r w:rsidR="0032686F">
        <w:t>,</w:t>
      </w:r>
      <w:r>
        <w:t xml:space="preserve"> however</w:t>
      </w:r>
      <w:r w:rsidR="00D34EDE">
        <w:t xml:space="preserve"> they</w:t>
      </w:r>
      <w:r w:rsidR="00EE73A2" w:rsidRPr="006201FB">
        <w:t xml:space="preserve"> </w:t>
      </w:r>
      <w:r w:rsidR="00D34EDE">
        <w:t>emergence as</w:t>
      </w:r>
      <w:r w:rsidR="006201FB" w:rsidRPr="006201FB">
        <w:t xml:space="preserve"> </w:t>
      </w:r>
      <w:r w:rsidR="00D34EDE" w:rsidRPr="006201FB">
        <w:t xml:space="preserve">common </w:t>
      </w:r>
      <w:r w:rsidR="00D34EDE">
        <w:t xml:space="preserve">means of transport </w:t>
      </w:r>
      <w:r w:rsidR="006201FB" w:rsidRPr="006201FB">
        <w:t>in Asia and Africa</w:t>
      </w:r>
      <w:r w:rsidR="00D34EDE">
        <w:t xml:space="preserve">. </w:t>
      </w:r>
      <w:r w:rsidR="006201FB" w:rsidRPr="006201FB">
        <w:t>The annual production of motorcycles in the world is put at about 45 million with the growth rate in Afri</w:t>
      </w:r>
      <w:r w:rsidR="00D34EDE">
        <w:t>ca, being between about 12-30%</w:t>
      </w:r>
      <w:r w:rsidR="002F2ECF">
        <w:t>.</w:t>
      </w:r>
      <w:r w:rsidR="002F2ECF">
        <w:rPr>
          <w:vertAlign w:val="superscript"/>
        </w:rPr>
        <w:t>1,2</w:t>
      </w:r>
    </w:p>
    <w:p w:rsidR="006201FB" w:rsidRDefault="00173892" w:rsidP="002F2ECF">
      <w:pPr>
        <w:bidi w:val="0"/>
        <w:spacing w:line="360" w:lineRule="auto"/>
        <w:jc w:val="both"/>
      </w:pPr>
      <w:r>
        <w:t>T</w:t>
      </w:r>
      <w:r w:rsidRPr="006201FB">
        <w:t>he</w:t>
      </w:r>
      <w:r w:rsidR="00D34EDE">
        <w:t xml:space="preserve"> motorcycle is relatively cheap,</w:t>
      </w:r>
      <w:r w:rsidRPr="006201FB">
        <w:t xml:space="preserve"> enables its rider to navigate narrow streets or roads unsuitable for cars and to thread through traffic snarls in urban areas.</w:t>
      </w:r>
      <w:r w:rsidR="002F2ECF">
        <w:rPr>
          <w:vertAlign w:val="superscript"/>
        </w:rPr>
        <w:t>3</w:t>
      </w:r>
      <w:r w:rsidRPr="00173892">
        <w:t xml:space="preserve"> </w:t>
      </w:r>
      <w:r>
        <w:t>Also, t</w:t>
      </w:r>
      <w:r w:rsidR="006201FB" w:rsidRPr="006201FB">
        <w:t>he absence of pedestrian walkways increases the vulnerability of ch</w:t>
      </w:r>
      <w:r>
        <w:t>ild pedestrians to motoriz</w:t>
      </w:r>
      <w:r w:rsidR="006201FB" w:rsidRPr="006201FB">
        <w:t>ed vehicles</w:t>
      </w:r>
      <w:r w:rsidR="002F2ECF">
        <w:t>.</w:t>
      </w:r>
      <w:r w:rsidR="002F2ECF">
        <w:rPr>
          <w:vertAlign w:val="superscript"/>
        </w:rPr>
        <w:t>4</w:t>
      </w:r>
      <w:r w:rsidR="006201FB" w:rsidRPr="006201FB">
        <w:t xml:space="preserve"> </w:t>
      </w:r>
    </w:p>
    <w:p w:rsidR="006201FB" w:rsidRPr="002F2ECF" w:rsidRDefault="006201FB" w:rsidP="002F2ECF">
      <w:pPr>
        <w:bidi w:val="0"/>
        <w:spacing w:line="360" w:lineRule="auto"/>
        <w:jc w:val="both"/>
        <w:rPr>
          <w:vertAlign w:val="superscript"/>
        </w:rPr>
      </w:pPr>
      <w:r w:rsidRPr="006201FB">
        <w:t>Motorcyclists are often untrained and unlicensed, and may have little or no regard for traffic rules or safet</w:t>
      </w:r>
      <w:r w:rsidR="00D34EDE">
        <w:t>y. They commonly drive too fast</w:t>
      </w:r>
      <w:r w:rsidRPr="006201FB">
        <w:t xml:space="preserve"> and overload their motorcycles with passengers or goods in an opportunistic commercial transport system</w:t>
      </w:r>
      <w:r w:rsidR="002F2ECF">
        <w:t>.</w:t>
      </w:r>
      <w:r w:rsidR="002F2ECF">
        <w:rPr>
          <w:vertAlign w:val="superscript"/>
        </w:rPr>
        <w:t>3</w:t>
      </w:r>
    </w:p>
    <w:p w:rsidR="0017211C" w:rsidRPr="00A60B69" w:rsidRDefault="002E248D" w:rsidP="002F2ECF">
      <w:pPr>
        <w:bidi w:val="0"/>
        <w:spacing w:line="360" w:lineRule="auto"/>
        <w:jc w:val="both"/>
      </w:pPr>
      <w:r w:rsidRPr="00F51D76">
        <w:t>Motorcyclists are about three times more likely than car occupants to be injured in a crash, and 16 times more likely to die</w:t>
      </w:r>
      <w:r w:rsidR="002F2ECF">
        <w:t>.</w:t>
      </w:r>
      <w:r w:rsidR="002F2ECF">
        <w:rPr>
          <w:vertAlign w:val="superscript"/>
        </w:rPr>
        <w:t>5</w:t>
      </w:r>
      <w:r w:rsidRPr="00F51D76">
        <w:t xml:space="preserve"> Contrary to a car crash, in a motorcycle crash, the riders often </w:t>
      </w:r>
      <w:r w:rsidR="00F51D76">
        <w:t xml:space="preserve">not only </w:t>
      </w:r>
      <w:r w:rsidRPr="00F51D76">
        <w:t>absorb all kinetic and compressive energy resulting from the c</w:t>
      </w:r>
      <w:r w:rsidR="00F51D76">
        <w:t>rash but also ignore safety measures</w:t>
      </w:r>
      <w:r w:rsidR="00F51D76" w:rsidRPr="00F51D76">
        <w:t xml:space="preserve"> making them more vulnerable to accidents</w:t>
      </w:r>
      <w:r w:rsidR="002F2ECF">
        <w:t>.</w:t>
      </w:r>
      <w:r w:rsidR="002F2ECF">
        <w:rPr>
          <w:vertAlign w:val="superscript"/>
        </w:rPr>
        <w:t>6,7</w:t>
      </w:r>
      <w:r w:rsidR="00F51D76" w:rsidRPr="00F51D76">
        <w:t xml:space="preserve"> </w:t>
      </w:r>
      <w:r w:rsidRPr="00F51D76">
        <w:t>According to WHO</w:t>
      </w:r>
      <w:r w:rsidR="002F2ECF">
        <w:t>,</w:t>
      </w:r>
      <w:r w:rsidRPr="00F51D76">
        <w:t xml:space="preserve"> even in developed countries where morbidity and mortality rates from motor-cycle accidents are low, the risk of dying from a motorcycle crash is twenty times higher than a motor vehicle crash.</w:t>
      </w:r>
      <w:r w:rsidR="002F2ECF">
        <w:rPr>
          <w:vertAlign w:val="superscript"/>
        </w:rPr>
        <w:t>8</w:t>
      </w:r>
      <w:r w:rsidRPr="00F51D76">
        <w:t xml:space="preserve"> </w:t>
      </w:r>
    </w:p>
    <w:p w:rsidR="0017211C" w:rsidRPr="0017211C" w:rsidRDefault="0017211C" w:rsidP="00A60B69">
      <w:pPr>
        <w:bidi w:val="0"/>
        <w:spacing w:line="360" w:lineRule="auto"/>
        <w:jc w:val="both"/>
      </w:pPr>
      <w:r w:rsidRPr="0017211C">
        <w:t>Th</w:t>
      </w:r>
      <w:r w:rsidR="00A60B69">
        <w:t>is</w:t>
      </w:r>
      <w:r w:rsidRPr="0017211C">
        <w:t xml:space="preserve"> study </w:t>
      </w:r>
      <w:r w:rsidR="00A60B69">
        <w:t>was</w:t>
      </w:r>
      <w:r w:rsidRPr="0017211C">
        <w:t xml:space="preserve"> an exploratory one to </w:t>
      </w:r>
      <w:r w:rsidR="00A60B69" w:rsidRPr="0017211C">
        <w:t>assess</w:t>
      </w:r>
      <w:r w:rsidRPr="0017211C">
        <w:t xml:space="preserve"> the magnitude of the problem of motorcycle accidents in Upper Egypt, to detect the common patterns of injury associated with these accidents and to suggest the possible counter measures in order to reduce the morbidity and mortality of these fatal injuries</w:t>
      </w:r>
      <w:r w:rsidR="00A60B69">
        <w:t xml:space="preserve"> in our community</w:t>
      </w:r>
      <w:r w:rsidRPr="0017211C">
        <w:t>.</w:t>
      </w:r>
    </w:p>
    <w:p w:rsidR="002E248D" w:rsidRDefault="002E248D">
      <w:pPr>
        <w:bidi w:val="0"/>
        <w:spacing w:after="200" w:line="276" w:lineRule="auto"/>
        <w:rPr>
          <w:sz w:val="28"/>
          <w:szCs w:val="28"/>
        </w:rPr>
      </w:pPr>
    </w:p>
    <w:p w:rsidR="0079172C" w:rsidRPr="0079172C" w:rsidRDefault="0079172C" w:rsidP="0079172C">
      <w:pPr>
        <w:bidi w:val="0"/>
        <w:spacing w:line="360" w:lineRule="auto"/>
        <w:jc w:val="both"/>
        <w:rPr>
          <w:b/>
          <w:bCs/>
          <w:lang w:bidi="ar-EG"/>
        </w:rPr>
      </w:pPr>
      <w:r w:rsidRPr="0079172C">
        <w:rPr>
          <w:b/>
          <w:bCs/>
          <w:lang w:bidi="ar-EG"/>
        </w:rPr>
        <w:t>Patients and methods:</w:t>
      </w:r>
    </w:p>
    <w:p w:rsidR="0079172C" w:rsidRPr="0079172C" w:rsidRDefault="0079172C" w:rsidP="0079172C">
      <w:pPr>
        <w:bidi w:val="0"/>
        <w:spacing w:line="360" w:lineRule="auto"/>
        <w:jc w:val="both"/>
      </w:pPr>
      <w:r w:rsidRPr="0079172C">
        <w:rPr>
          <w:lang w:bidi="ar-EG"/>
        </w:rPr>
        <w:t xml:space="preserve">This observational prospective study included all patients with motorcycle related injuries who were admitted at the </w:t>
      </w:r>
      <w:r w:rsidRPr="0079172C">
        <w:t xml:space="preserve">Causality Department of </w:t>
      </w:r>
      <w:r w:rsidRPr="0079172C">
        <w:rPr>
          <w:lang w:bidi="ar-EG"/>
        </w:rPr>
        <w:t xml:space="preserve">Sohag University Hospital, Sohag, Egypt in the period from </w:t>
      </w:r>
      <w:r w:rsidRPr="0079172C">
        <w:t>May 2012 through December 2012.</w:t>
      </w:r>
    </w:p>
    <w:p w:rsidR="0042108C" w:rsidRDefault="0079172C" w:rsidP="009E5B49">
      <w:pPr>
        <w:bidi w:val="0"/>
        <w:spacing w:line="360" w:lineRule="auto"/>
        <w:jc w:val="lowKashida"/>
        <w:rPr>
          <w:lang w:bidi="ar-EG"/>
        </w:rPr>
      </w:pPr>
      <w:r w:rsidRPr="0079172C">
        <w:rPr>
          <w:lang w:bidi="ar-EG"/>
        </w:rPr>
        <w:t>After approval of the ethical committee of our institution, all data of the patients including demographic data,</w:t>
      </w:r>
      <w:r w:rsidR="009E5B49">
        <w:rPr>
          <w:lang w:bidi="ar-EG"/>
        </w:rPr>
        <w:t xml:space="preserve"> and</w:t>
      </w:r>
      <w:r w:rsidRPr="0079172C">
        <w:rPr>
          <w:lang w:bidi="ar-EG"/>
        </w:rPr>
        <w:t xml:space="preserve"> full detail</w:t>
      </w:r>
      <w:r>
        <w:rPr>
          <w:lang w:bidi="ar-EG"/>
        </w:rPr>
        <w:t>s of the accidents and injuries and</w:t>
      </w:r>
      <w:r w:rsidR="009E5B49">
        <w:rPr>
          <w:lang w:bidi="ar-EG"/>
        </w:rPr>
        <w:t xml:space="preserve"> their management options</w:t>
      </w:r>
      <w:r w:rsidRPr="0079172C">
        <w:rPr>
          <w:lang w:bidi="ar-EG"/>
        </w:rPr>
        <w:t xml:space="preserve"> were recorded in each patient´s sheet. Careful medical history and details of the accident as regard its nature, place, time, position of the riders and use of protective measures were obtained from patients themselves, their relatives or eye witnesses.</w:t>
      </w:r>
      <w:r w:rsidR="009E5B49">
        <w:rPr>
          <w:lang w:bidi="ar-EG"/>
        </w:rPr>
        <w:t xml:space="preserve"> </w:t>
      </w:r>
    </w:p>
    <w:p w:rsidR="0079172C" w:rsidRPr="0079172C" w:rsidRDefault="0079172C" w:rsidP="0042108C">
      <w:pPr>
        <w:bidi w:val="0"/>
        <w:spacing w:line="360" w:lineRule="auto"/>
        <w:jc w:val="lowKashida"/>
        <w:rPr>
          <w:lang w:bidi="ar-EG"/>
        </w:rPr>
      </w:pPr>
      <w:r w:rsidRPr="0079172C">
        <w:rPr>
          <w:lang w:bidi="ar-EG"/>
        </w:rPr>
        <w:lastRenderedPageBreak/>
        <w:t xml:space="preserve">All patients were managed according the trauma protocol of our institution. The primary survey, first aid and resuscitation measures were done according </w:t>
      </w:r>
      <w:r w:rsidR="009E5B49">
        <w:rPr>
          <w:lang w:bidi="ar-EG"/>
        </w:rPr>
        <w:t xml:space="preserve">to </w:t>
      </w:r>
      <w:r w:rsidRPr="0079172C">
        <w:rPr>
          <w:lang w:bidi="ar-EG"/>
        </w:rPr>
        <w:t>ABCDE management protocol. After stabilization of th</w:t>
      </w:r>
      <w:r w:rsidR="009E5B49">
        <w:rPr>
          <w:lang w:bidi="ar-EG"/>
        </w:rPr>
        <w:t>e patients and secondary survey</w:t>
      </w:r>
      <w:r w:rsidRPr="0079172C">
        <w:rPr>
          <w:lang w:bidi="ar-EG"/>
        </w:rPr>
        <w:t>, the necessary laboratory investigations and imaging modalities were requested according to the suspected injuries.</w:t>
      </w:r>
    </w:p>
    <w:p w:rsidR="0079172C" w:rsidRPr="0079172C" w:rsidRDefault="0079172C" w:rsidP="0079172C">
      <w:pPr>
        <w:bidi w:val="0"/>
        <w:spacing w:line="360" w:lineRule="auto"/>
        <w:jc w:val="lowKashida"/>
        <w:rPr>
          <w:lang w:bidi="ar-EG"/>
        </w:rPr>
      </w:pPr>
      <w:r w:rsidRPr="0079172C">
        <w:rPr>
          <w:lang w:bidi="ar-EG"/>
        </w:rPr>
        <w:t>Plain radiographs of the chest, abdomen, pelvis and cervical spine</w:t>
      </w:r>
      <w:r w:rsidR="009E5B49">
        <w:rPr>
          <w:lang w:bidi="ar-EG"/>
        </w:rPr>
        <w:t xml:space="preserve"> and abdominal ulltrasonography</w:t>
      </w:r>
      <w:r w:rsidRPr="0079172C">
        <w:rPr>
          <w:lang w:bidi="ar-EG"/>
        </w:rPr>
        <w:t xml:space="preserve"> were done routinely in all haemodynamically stable patients. Computed tomography scanning was requested in certain cases depending on the nature of injury or injuries.</w:t>
      </w:r>
    </w:p>
    <w:p w:rsidR="0079172C" w:rsidRPr="0079172C" w:rsidRDefault="0079172C" w:rsidP="0042108C">
      <w:pPr>
        <w:bidi w:val="0"/>
        <w:spacing w:line="360" w:lineRule="auto"/>
        <w:jc w:val="lowKashida"/>
        <w:rPr>
          <w:lang w:bidi="ar-EG"/>
        </w:rPr>
      </w:pPr>
      <w:r w:rsidRPr="0079172C">
        <w:rPr>
          <w:lang w:bidi="ar-EG"/>
        </w:rPr>
        <w:t>Conservative measures or s</w:t>
      </w:r>
      <w:r w:rsidR="009E5B49">
        <w:rPr>
          <w:lang w:bidi="ar-EG"/>
        </w:rPr>
        <w:t>urgical interference were under</w:t>
      </w:r>
      <w:r w:rsidRPr="0079172C">
        <w:rPr>
          <w:lang w:bidi="ar-EG"/>
        </w:rPr>
        <w:t>taken according to the clinical evaluation, results of laboratory and imaging investigations and the decision of the consultant on duty.</w:t>
      </w:r>
      <w:r w:rsidR="0042108C">
        <w:rPr>
          <w:lang w:bidi="ar-EG"/>
        </w:rPr>
        <w:t xml:space="preserve"> </w:t>
      </w:r>
      <w:r w:rsidRPr="0079172C">
        <w:rPr>
          <w:lang w:bidi="ar-EG"/>
        </w:rPr>
        <w:t>The patients were followed until discharge and their outcomes were recorded (either good outcome or complicated outcome). Morbidity and mortality were also recorded. All the recorded data were studied, tabulated and statistically analyzed</w:t>
      </w:r>
      <w:r w:rsidR="0042108C">
        <w:rPr>
          <w:lang w:bidi="ar-EG"/>
        </w:rPr>
        <w:t xml:space="preserve"> using </w:t>
      </w:r>
      <w:r w:rsidRPr="0079172C">
        <w:rPr>
          <w:lang w:bidi="ar-EG"/>
        </w:rPr>
        <w:t xml:space="preserve">Statistical package for social science (SPSS)  with P value considered significant if  P &lt; 0.95.   </w:t>
      </w:r>
    </w:p>
    <w:p w:rsidR="0017211C" w:rsidRPr="0079172C" w:rsidRDefault="0017211C">
      <w:pPr>
        <w:bidi w:val="0"/>
        <w:spacing w:after="200" w:line="276" w:lineRule="auto"/>
      </w:pPr>
    </w:p>
    <w:p w:rsidR="00101A7E" w:rsidRPr="00101A7E" w:rsidRDefault="00101A7E" w:rsidP="00101A7E">
      <w:pPr>
        <w:autoSpaceDE w:val="0"/>
        <w:autoSpaceDN w:val="0"/>
        <w:bidi w:val="0"/>
        <w:adjustRightInd w:val="0"/>
        <w:spacing w:line="360" w:lineRule="auto"/>
        <w:jc w:val="both"/>
        <w:rPr>
          <w:rFonts w:asciiTheme="majorBidi" w:hAnsiTheme="majorBidi" w:cstheme="majorBidi"/>
          <w:b/>
          <w:bCs/>
          <w:color w:val="231F20"/>
        </w:rPr>
      </w:pPr>
      <w:r w:rsidRPr="00101A7E">
        <w:rPr>
          <w:rFonts w:asciiTheme="majorBidi" w:hAnsiTheme="majorBidi" w:cstheme="majorBidi"/>
          <w:b/>
          <w:bCs/>
          <w:color w:val="231F20"/>
        </w:rPr>
        <w:t>Results:</w:t>
      </w:r>
    </w:p>
    <w:p w:rsidR="00101A7E" w:rsidRPr="00101A7E" w:rsidRDefault="00101A7E" w:rsidP="00101A7E">
      <w:pPr>
        <w:pStyle w:val="ListParagraph"/>
        <w:numPr>
          <w:ilvl w:val="0"/>
          <w:numId w:val="1"/>
        </w:numPr>
        <w:autoSpaceDE w:val="0"/>
        <w:autoSpaceDN w:val="0"/>
        <w:bidi w:val="0"/>
        <w:adjustRightInd w:val="0"/>
        <w:spacing w:after="200" w:line="276" w:lineRule="auto"/>
        <w:jc w:val="both"/>
        <w:rPr>
          <w:rFonts w:asciiTheme="majorBidi" w:hAnsiTheme="majorBidi" w:cstheme="majorBidi"/>
          <w:b/>
          <w:bCs/>
          <w:color w:val="231F20"/>
        </w:rPr>
      </w:pPr>
      <w:r w:rsidRPr="00101A7E">
        <w:rPr>
          <w:rFonts w:asciiTheme="majorBidi" w:hAnsiTheme="majorBidi" w:cstheme="majorBidi"/>
          <w:b/>
          <w:bCs/>
          <w:color w:val="231F20"/>
        </w:rPr>
        <w:t>Demographic data:</w:t>
      </w:r>
    </w:p>
    <w:p w:rsidR="00101A7E" w:rsidRDefault="00101A7E" w:rsidP="00AE2959">
      <w:pPr>
        <w:autoSpaceDE w:val="0"/>
        <w:autoSpaceDN w:val="0"/>
        <w:bidi w:val="0"/>
        <w:adjustRightInd w:val="0"/>
        <w:spacing w:line="360" w:lineRule="auto"/>
        <w:ind w:left="454"/>
        <w:jc w:val="both"/>
        <w:rPr>
          <w:rFonts w:asciiTheme="majorBidi" w:hAnsiTheme="majorBidi" w:cstheme="majorBidi"/>
          <w:color w:val="231F20"/>
        </w:rPr>
      </w:pPr>
      <w:r w:rsidRPr="00101A7E">
        <w:rPr>
          <w:rFonts w:asciiTheme="majorBidi" w:hAnsiTheme="majorBidi" w:cstheme="majorBidi"/>
          <w:color w:val="231F20"/>
        </w:rPr>
        <w:t xml:space="preserve"> In the period from May 2012 through December 2012, 76 patients (72 (</w:t>
      </w:r>
      <w:r>
        <w:rPr>
          <w:rFonts w:asciiTheme="majorBidi" w:hAnsiTheme="majorBidi" w:cstheme="majorBidi"/>
          <w:color w:val="231F20"/>
        </w:rPr>
        <w:t>94.7%) males and 4 (5.3%) females</w:t>
      </w:r>
      <w:r w:rsidRPr="00101A7E">
        <w:rPr>
          <w:rFonts w:asciiTheme="majorBidi" w:hAnsiTheme="majorBidi" w:cstheme="majorBidi"/>
          <w:color w:val="231F20"/>
        </w:rPr>
        <w:t xml:space="preserve">) </w:t>
      </w:r>
      <w:r w:rsidRPr="00101A7E">
        <w:rPr>
          <w:rFonts w:asciiTheme="majorBidi" w:hAnsiTheme="majorBidi" w:cstheme="majorBidi"/>
        </w:rPr>
        <w:t xml:space="preserve">were admitted at the Causality Department of </w:t>
      </w:r>
      <w:r w:rsidRPr="00101A7E">
        <w:rPr>
          <w:rFonts w:asciiTheme="majorBidi" w:hAnsiTheme="majorBidi" w:cstheme="majorBidi"/>
          <w:lang w:bidi="ar-EG"/>
        </w:rPr>
        <w:t>Sohag University Hospital</w:t>
      </w:r>
      <w:r w:rsidRPr="00101A7E">
        <w:rPr>
          <w:rFonts w:asciiTheme="majorBidi" w:hAnsiTheme="majorBidi" w:cstheme="majorBidi"/>
        </w:rPr>
        <w:t>, Sohag, Egypt with motorcycle related injur</w:t>
      </w:r>
      <w:r w:rsidRPr="00101A7E">
        <w:rPr>
          <w:rFonts w:asciiTheme="majorBidi" w:hAnsiTheme="majorBidi" w:cstheme="majorBidi"/>
          <w:color w:val="231F20"/>
        </w:rPr>
        <w:t>ies caused</w:t>
      </w:r>
      <w:r>
        <w:rPr>
          <w:rFonts w:asciiTheme="majorBidi" w:hAnsiTheme="majorBidi" w:cstheme="majorBidi"/>
          <w:color w:val="231F20"/>
        </w:rPr>
        <w:t xml:space="preserve"> by 63 motorcycle accidents.</w:t>
      </w:r>
      <w:r w:rsidR="00AE2959">
        <w:rPr>
          <w:rFonts w:asciiTheme="majorBidi" w:hAnsiTheme="majorBidi" w:cstheme="majorBidi"/>
          <w:color w:val="231F20"/>
        </w:rPr>
        <w:t xml:space="preserve"> </w:t>
      </w:r>
      <w:r w:rsidRPr="00101A7E">
        <w:rPr>
          <w:rFonts w:asciiTheme="majorBidi" w:hAnsiTheme="majorBidi" w:cstheme="majorBidi"/>
          <w:color w:val="231F20"/>
        </w:rPr>
        <w:t xml:space="preserve">The age of patients ranged from 2.5 to 77 </w:t>
      </w:r>
      <w:r w:rsidR="00D16532">
        <w:rPr>
          <w:rFonts w:asciiTheme="majorBidi" w:hAnsiTheme="majorBidi" w:cstheme="majorBidi"/>
          <w:color w:val="231F20"/>
        </w:rPr>
        <w:t>(mean 24.8</w:t>
      </w:r>
      <w:r w:rsidRPr="00101A7E">
        <w:rPr>
          <w:rFonts w:asciiTheme="majorBidi" w:hAnsiTheme="majorBidi" w:cstheme="majorBidi"/>
          <w:color w:val="231F20"/>
        </w:rPr>
        <w:t>±</w:t>
      </w:r>
      <w:r>
        <w:rPr>
          <w:rFonts w:asciiTheme="majorBidi" w:hAnsiTheme="majorBidi" w:cstheme="majorBidi"/>
          <w:color w:val="231F20"/>
        </w:rPr>
        <w:t>12.72</w:t>
      </w:r>
      <w:r w:rsidR="00D16532">
        <w:rPr>
          <w:rFonts w:asciiTheme="majorBidi" w:hAnsiTheme="majorBidi" w:cstheme="majorBidi"/>
          <w:color w:val="231F20"/>
        </w:rPr>
        <w:t xml:space="preserve">) </w:t>
      </w:r>
      <w:r w:rsidRPr="00101A7E">
        <w:rPr>
          <w:rFonts w:asciiTheme="majorBidi" w:hAnsiTheme="majorBidi" w:cstheme="majorBidi"/>
          <w:color w:val="231F20"/>
        </w:rPr>
        <w:t>years. The majority (</w:t>
      </w:r>
      <w:r w:rsidR="009632D1">
        <w:rPr>
          <w:rFonts w:asciiTheme="majorBidi" w:hAnsiTheme="majorBidi" w:cstheme="majorBidi"/>
          <w:color w:val="231F20"/>
        </w:rPr>
        <w:t>N=</w:t>
      </w:r>
      <w:r w:rsidRPr="00101A7E">
        <w:rPr>
          <w:rFonts w:asciiTheme="majorBidi" w:hAnsiTheme="majorBidi" w:cstheme="majorBidi"/>
          <w:color w:val="231F20"/>
        </w:rPr>
        <w:t>53</w:t>
      </w:r>
      <w:r w:rsidR="009632D1">
        <w:rPr>
          <w:rFonts w:asciiTheme="majorBidi" w:hAnsiTheme="majorBidi" w:cstheme="majorBidi"/>
          <w:color w:val="231F20"/>
        </w:rPr>
        <w:t>; 69%</w:t>
      </w:r>
      <w:r w:rsidR="00D16532">
        <w:rPr>
          <w:rFonts w:asciiTheme="majorBidi" w:hAnsiTheme="majorBidi" w:cstheme="majorBidi"/>
          <w:color w:val="231F20"/>
        </w:rPr>
        <w:t>) of patients</w:t>
      </w:r>
      <w:r w:rsidRPr="00101A7E">
        <w:rPr>
          <w:rFonts w:asciiTheme="majorBidi" w:hAnsiTheme="majorBidi" w:cstheme="majorBidi"/>
          <w:color w:val="231F20"/>
        </w:rPr>
        <w:t xml:space="preserve"> were less than 30 years old </w:t>
      </w:r>
      <w:r w:rsidR="00D16532">
        <w:rPr>
          <w:rFonts w:asciiTheme="majorBidi" w:hAnsiTheme="majorBidi" w:cstheme="majorBidi"/>
          <w:color w:val="231F20"/>
        </w:rPr>
        <w:t>(Fig. 1</w:t>
      </w:r>
      <w:r w:rsidRPr="00101A7E">
        <w:rPr>
          <w:rFonts w:asciiTheme="majorBidi" w:hAnsiTheme="majorBidi" w:cstheme="majorBidi"/>
          <w:color w:val="231F20"/>
        </w:rPr>
        <w:t>).</w:t>
      </w:r>
    </w:p>
    <w:p w:rsidR="00DE4655" w:rsidRPr="00101A7E" w:rsidRDefault="00DE4655" w:rsidP="00DE4655">
      <w:pPr>
        <w:autoSpaceDE w:val="0"/>
        <w:autoSpaceDN w:val="0"/>
        <w:bidi w:val="0"/>
        <w:adjustRightInd w:val="0"/>
        <w:spacing w:line="360" w:lineRule="auto"/>
        <w:rPr>
          <w:rFonts w:asciiTheme="majorBidi" w:hAnsiTheme="majorBidi" w:cstheme="majorBidi"/>
          <w:b/>
          <w:bCs/>
          <w:color w:val="231F20"/>
        </w:rPr>
      </w:pPr>
      <w:r w:rsidRPr="00101A7E">
        <w:rPr>
          <w:rFonts w:asciiTheme="majorBidi" w:hAnsiTheme="majorBidi" w:cstheme="majorBidi"/>
          <w:color w:val="231F20"/>
        </w:rPr>
        <w:t>The commonest time of the accidents was arou</w:t>
      </w:r>
      <w:r>
        <w:rPr>
          <w:rFonts w:asciiTheme="majorBidi" w:hAnsiTheme="majorBidi" w:cstheme="majorBidi"/>
          <w:color w:val="231F20"/>
        </w:rPr>
        <w:t>nd the peak hours of the day (12 pm – 5:59 pm</w:t>
      </w:r>
      <w:r w:rsidRPr="00101A7E">
        <w:rPr>
          <w:rFonts w:asciiTheme="majorBidi" w:hAnsiTheme="majorBidi" w:cstheme="majorBidi"/>
          <w:color w:val="231F20"/>
        </w:rPr>
        <w:t>) where 32</w:t>
      </w:r>
      <w:r>
        <w:rPr>
          <w:rFonts w:asciiTheme="majorBidi" w:hAnsiTheme="majorBidi" w:cstheme="majorBidi"/>
          <w:color w:val="231F20"/>
        </w:rPr>
        <w:t xml:space="preserve"> (</w:t>
      </w:r>
      <w:r w:rsidRPr="00101A7E">
        <w:rPr>
          <w:rFonts w:asciiTheme="majorBidi" w:hAnsiTheme="majorBidi" w:cstheme="majorBidi"/>
          <w:color w:val="231F20"/>
        </w:rPr>
        <w:t>50.8</w:t>
      </w:r>
      <w:r>
        <w:rPr>
          <w:rFonts w:asciiTheme="majorBidi" w:hAnsiTheme="majorBidi" w:cstheme="majorBidi"/>
          <w:color w:val="231F20"/>
        </w:rPr>
        <w:t>%)</w:t>
      </w:r>
      <w:r w:rsidRPr="00101A7E">
        <w:rPr>
          <w:rFonts w:asciiTheme="majorBidi" w:hAnsiTheme="majorBidi" w:cstheme="majorBidi"/>
          <w:color w:val="231F20"/>
        </w:rPr>
        <w:t xml:space="preserve"> accidents occurred</w:t>
      </w:r>
      <w:r>
        <w:rPr>
          <w:rFonts w:asciiTheme="majorBidi" w:hAnsiTheme="majorBidi" w:cstheme="majorBidi"/>
          <w:color w:val="231F20"/>
        </w:rPr>
        <w:t>,</w:t>
      </w:r>
      <w:r w:rsidRPr="00101A7E">
        <w:rPr>
          <w:rFonts w:asciiTheme="majorBidi" w:hAnsiTheme="majorBidi" w:cstheme="majorBidi"/>
          <w:color w:val="231F20"/>
        </w:rPr>
        <w:t xml:space="preserve"> </w:t>
      </w:r>
      <w:r>
        <w:rPr>
          <w:rFonts w:asciiTheme="majorBidi" w:hAnsiTheme="majorBidi" w:cstheme="majorBidi"/>
          <w:color w:val="231F20"/>
        </w:rPr>
        <w:t>f</w:t>
      </w:r>
      <w:r w:rsidRPr="00101A7E">
        <w:rPr>
          <w:rFonts w:asciiTheme="majorBidi" w:hAnsiTheme="majorBidi" w:cstheme="majorBidi"/>
          <w:color w:val="231F20"/>
        </w:rPr>
        <w:t xml:space="preserve">ollowed by </w:t>
      </w:r>
      <w:r>
        <w:rPr>
          <w:rFonts w:asciiTheme="majorBidi" w:hAnsiTheme="majorBidi" w:cstheme="majorBidi"/>
          <w:color w:val="231F20"/>
        </w:rPr>
        <w:t xml:space="preserve">late hours of the day </w:t>
      </w:r>
      <w:r w:rsidRPr="00101A7E">
        <w:rPr>
          <w:rFonts w:asciiTheme="majorBidi" w:hAnsiTheme="majorBidi" w:cstheme="majorBidi"/>
          <w:color w:val="231F20"/>
        </w:rPr>
        <w:t xml:space="preserve">(6 pm – 11.59 pm) where 23 (36.5%) </w:t>
      </w:r>
      <w:r>
        <w:rPr>
          <w:rFonts w:asciiTheme="majorBidi" w:hAnsiTheme="majorBidi" w:cstheme="majorBidi"/>
          <w:color w:val="231F20"/>
        </w:rPr>
        <w:t xml:space="preserve">accidents </w:t>
      </w:r>
      <w:r w:rsidRPr="00101A7E">
        <w:rPr>
          <w:rFonts w:asciiTheme="majorBidi" w:hAnsiTheme="majorBidi" w:cstheme="majorBidi"/>
          <w:color w:val="231F20"/>
        </w:rPr>
        <w:t xml:space="preserve">occurred (Fig. </w:t>
      </w:r>
      <w:r>
        <w:rPr>
          <w:rFonts w:asciiTheme="majorBidi" w:hAnsiTheme="majorBidi" w:cstheme="majorBidi"/>
          <w:color w:val="231F20"/>
        </w:rPr>
        <w:t>2</w:t>
      </w:r>
      <w:r w:rsidRPr="00101A7E">
        <w:rPr>
          <w:rFonts w:asciiTheme="majorBidi" w:hAnsiTheme="majorBidi" w:cstheme="majorBidi"/>
          <w:color w:val="231F20"/>
        </w:rPr>
        <w:t xml:space="preserve">). Thirty six (57.1%) of the accidents </w:t>
      </w:r>
      <w:r>
        <w:rPr>
          <w:rFonts w:asciiTheme="majorBidi" w:hAnsiTheme="majorBidi" w:cstheme="majorBidi"/>
          <w:color w:val="231F20"/>
        </w:rPr>
        <w:t xml:space="preserve">had </w:t>
      </w:r>
      <w:r w:rsidRPr="00101A7E">
        <w:rPr>
          <w:rFonts w:asciiTheme="majorBidi" w:hAnsiTheme="majorBidi" w:cstheme="majorBidi"/>
          <w:color w:val="231F20"/>
        </w:rPr>
        <w:t xml:space="preserve">occurred on </w:t>
      </w:r>
      <w:r>
        <w:rPr>
          <w:rFonts w:asciiTheme="majorBidi" w:hAnsiTheme="majorBidi" w:cstheme="majorBidi"/>
          <w:color w:val="231F20"/>
        </w:rPr>
        <w:t xml:space="preserve">the </w:t>
      </w:r>
      <w:r w:rsidRPr="00101A7E">
        <w:rPr>
          <w:rFonts w:asciiTheme="majorBidi" w:hAnsiTheme="majorBidi" w:cstheme="majorBidi"/>
          <w:color w:val="231F20"/>
        </w:rPr>
        <w:t xml:space="preserve">high ways </w:t>
      </w:r>
      <w:r>
        <w:rPr>
          <w:rFonts w:asciiTheme="majorBidi" w:hAnsiTheme="majorBidi" w:cstheme="majorBidi"/>
          <w:color w:val="231F20"/>
        </w:rPr>
        <w:t>and 27 (42.9%) on the side ways.</w:t>
      </w:r>
    </w:p>
    <w:p w:rsidR="00DE4655" w:rsidRDefault="00DE4655" w:rsidP="00DE4655">
      <w:pPr>
        <w:autoSpaceDE w:val="0"/>
        <w:autoSpaceDN w:val="0"/>
        <w:bidi w:val="0"/>
        <w:adjustRightInd w:val="0"/>
        <w:spacing w:line="360" w:lineRule="auto"/>
        <w:jc w:val="both"/>
        <w:rPr>
          <w:rFonts w:asciiTheme="majorBidi" w:hAnsiTheme="majorBidi" w:cstheme="majorBidi"/>
          <w:color w:val="231F20"/>
        </w:rPr>
      </w:pPr>
      <w:r w:rsidRPr="00101A7E">
        <w:rPr>
          <w:rFonts w:asciiTheme="majorBidi" w:hAnsiTheme="majorBidi" w:cstheme="majorBidi"/>
          <w:color w:val="231F20"/>
        </w:rPr>
        <w:t>The</w:t>
      </w:r>
      <w:r>
        <w:rPr>
          <w:rFonts w:asciiTheme="majorBidi" w:hAnsiTheme="majorBidi" w:cstheme="majorBidi"/>
          <w:color w:val="231F20"/>
        </w:rPr>
        <w:t xml:space="preserve"> majority (N=21; 42%) of drivers </w:t>
      </w:r>
      <w:r w:rsidRPr="00101A7E">
        <w:rPr>
          <w:rFonts w:asciiTheme="majorBidi" w:hAnsiTheme="majorBidi" w:cstheme="majorBidi"/>
          <w:color w:val="231F20"/>
        </w:rPr>
        <w:t xml:space="preserve">were young </w:t>
      </w:r>
      <w:r>
        <w:rPr>
          <w:rFonts w:asciiTheme="majorBidi" w:hAnsiTheme="majorBidi" w:cstheme="majorBidi"/>
          <w:color w:val="231F20"/>
        </w:rPr>
        <w:t>adults (20-29 years) but only one (4.8%)</w:t>
      </w:r>
      <w:r w:rsidRPr="00101A7E">
        <w:rPr>
          <w:rFonts w:asciiTheme="majorBidi" w:hAnsiTheme="majorBidi" w:cstheme="majorBidi"/>
          <w:color w:val="231F20"/>
        </w:rPr>
        <w:t xml:space="preserve"> of them had a license.  All adolescent (</w:t>
      </w:r>
      <w:r>
        <w:rPr>
          <w:rFonts w:asciiTheme="majorBidi" w:hAnsiTheme="majorBidi" w:cstheme="majorBidi"/>
          <w:color w:val="231F20"/>
        </w:rPr>
        <w:t>N=</w:t>
      </w:r>
      <w:r w:rsidRPr="00101A7E">
        <w:rPr>
          <w:rFonts w:asciiTheme="majorBidi" w:hAnsiTheme="majorBidi" w:cstheme="majorBidi"/>
          <w:color w:val="231F20"/>
        </w:rPr>
        <w:t>13</w:t>
      </w:r>
      <w:r>
        <w:rPr>
          <w:rFonts w:asciiTheme="majorBidi" w:hAnsiTheme="majorBidi" w:cstheme="majorBidi"/>
          <w:color w:val="231F20"/>
        </w:rPr>
        <w:t xml:space="preserve">; 26%) drivers (10-19 years) </w:t>
      </w:r>
      <w:r w:rsidRPr="00101A7E">
        <w:rPr>
          <w:rFonts w:asciiTheme="majorBidi" w:hAnsiTheme="majorBidi" w:cstheme="majorBidi"/>
          <w:color w:val="231F20"/>
        </w:rPr>
        <w:t xml:space="preserve">had no license (table 1). </w:t>
      </w:r>
    </w:p>
    <w:p w:rsidR="00DE4655" w:rsidRDefault="00DE4655" w:rsidP="00DE4655">
      <w:pPr>
        <w:autoSpaceDE w:val="0"/>
        <w:autoSpaceDN w:val="0"/>
        <w:bidi w:val="0"/>
        <w:adjustRightInd w:val="0"/>
        <w:spacing w:line="360" w:lineRule="auto"/>
        <w:jc w:val="both"/>
        <w:rPr>
          <w:rFonts w:asciiTheme="majorBidi" w:hAnsiTheme="majorBidi" w:cstheme="majorBidi"/>
          <w:b/>
          <w:bCs/>
          <w:color w:val="231F20"/>
        </w:rPr>
      </w:pPr>
      <w:r w:rsidRPr="00101A7E">
        <w:rPr>
          <w:rFonts w:asciiTheme="majorBidi" w:hAnsiTheme="majorBidi" w:cstheme="majorBidi"/>
          <w:color w:val="231F20"/>
        </w:rPr>
        <w:t>The most common cause of accidents was collision between a motorcycle and a car in 30 (47.6%) of accidents, followed by los</w:t>
      </w:r>
      <w:r>
        <w:rPr>
          <w:rFonts w:asciiTheme="majorBidi" w:hAnsiTheme="majorBidi" w:cstheme="majorBidi"/>
          <w:color w:val="231F20"/>
        </w:rPr>
        <w:t>s of control in 17 (27%) (Fig. 3</w:t>
      </w:r>
      <w:r w:rsidRPr="00101A7E">
        <w:rPr>
          <w:rFonts w:asciiTheme="majorBidi" w:hAnsiTheme="majorBidi" w:cstheme="majorBidi"/>
          <w:color w:val="231F20"/>
        </w:rPr>
        <w:t>). The drivers themselves were the most commonly injured ri</w:t>
      </w:r>
      <w:r>
        <w:rPr>
          <w:rFonts w:asciiTheme="majorBidi" w:hAnsiTheme="majorBidi" w:cstheme="majorBidi"/>
          <w:color w:val="231F20"/>
        </w:rPr>
        <w:t>ders in 50 (65.8%) cases (Fig. 4</w:t>
      </w:r>
      <w:r w:rsidRPr="00101A7E">
        <w:rPr>
          <w:rFonts w:asciiTheme="majorBidi" w:hAnsiTheme="majorBidi" w:cstheme="majorBidi"/>
          <w:color w:val="231F20"/>
        </w:rPr>
        <w:t>).</w:t>
      </w:r>
      <w:r w:rsidRPr="00101A7E">
        <w:rPr>
          <w:rFonts w:asciiTheme="majorBidi" w:hAnsiTheme="majorBidi" w:cstheme="majorBidi"/>
          <w:b/>
          <w:bCs/>
          <w:color w:val="231F20"/>
        </w:rPr>
        <w:t xml:space="preserve"> </w:t>
      </w:r>
    </w:p>
    <w:p w:rsidR="001C7BBE" w:rsidRPr="00101A7E" w:rsidRDefault="001C7BBE" w:rsidP="001C7BBE">
      <w:pPr>
        <w:autoSpaceDE w:val="0"/>
        <w:autoSpaceDN w:val="0"/>
        <w:bidi w:val="0"/>
        <w:adjustRightInd w:val="0"/>
        <w:spacing w:line="360" w:lineRule="auto"/>
        <w:jc w:val="both"/>
        <w:rPr>
          <w:rFonts w:asciiTheme="majorBidi" w:hAnsiTheme="majorBidi" w:cstheme="majorBidi"/>
          <w:b/>
          <w:bCs/>
          <w:color w:val="231F20"/>
          <w:u w:val="single"/>
        </w:rPr>
      </w:pPr>
    </w:p>
    <w:p w:rsidR="000D50BA" w:rsidRDefault="000D50BA" w:rsidP="000D50BA">
      <w:pPr>
        <w:autoSpaceDE w:val="0"/>
        <w:autoSpaceDN w:val="0"/>
        <w:bidi w:val="0"/>
        <w:adjustRightInd w:val="0"/>
        <w:spacing w:line="360" w:lineRule="auto"/>
        <w:ind w:left="454"/>
        <w:jc w:val="both"/>
        <w:rPr>
          <w:rFonts w:asciiTheme="majorBidi" w:hAnsiTheme="majorBidi" w:cstheme="majorBidi"/>
          <w:color w:val="231F20"/>
        </w:rPr>
      </w:pPr>
    </w:p>
    <w:p w:rsidR="00101A7E" w:rsidRPr="00101A7E" w:rsidRDefault="00101A7E" w:rsidP="00101A7E">
      <w:pPr>
        <w:autoSpaceDE w:val="0"/>
        <w:autoSpaceDN w:val="0"/>
        <w:bidi w:val="0"/>
        <w:adjustRightInd w:val="0"/>
        <w:spacing w:line="360" w:lineRule="auto"/>
        <w:rPr>
          <w:rFonts w:asciiTheme="majorBidi" w:hAnsiTheme="majorBidi" w:cstheme="majorBidi"/>
          <w:b/>
          <w:bCs/>
          <w:color w:val="231F20"/>
        </w:rPr>
      </w:pPr>
      <w:r w:rsidRPr="00101A7E">
        <w:rPr>
          <w:rFonts w:asciiTheme="majorBidi" w:hAnsiTheme="majorBidi" w:cstheme="majorBidi"/>
          <w:b/>
          <w:bCs/>
          <w:noProof/>
          <w:color w:val="231F20"/>
        </w:rPr>
        <w:drawing>
          <wp:inline distT="0" distB="0" distL="0" distR="0">
            <wp:extent cx="5896577" cy="2541320"/>
            <wp:effectExtent l="19050" t="0" r="27973" b="0"/>
            <wp:docPr id="6"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01A7E" w:rsidRPr="00101A7E" w:rsidRDefault="00101A7E" w:rsidP="00101A7E">
      <w:pPr>
        <w:autoSpaceDE w:val="0"/>
        <w:autoSpaceDN w:val="0"/>
        <w:bidi w:val="0"/>
        <w:adjustRightInd w:val="0"/>
        <w:spacing w:line="360" w:lineRule="auto"/>
        <w:rPr>
          <w:rFonts w:asciiTheme="majorBidi" w:hAnsiTheme="majorBidi" w:cstheme="majorBidi"/>
          <w:b/>
          <w:bCs/>
          <w:color w:val="231F20"/>
        </w:rPr>
      </w:pPr>
      <w:r w:rsidRPr="00101A7E">
        <w:rPr>
          <w:rFonts w:asciiTheme="majorBidi" w:hAnsiTheme="majorBidi" w:cstheme="majorBidi"/>
          <w:b/>
          <w:bCs/>
          <w:color w:val="231F20"/>
        </w:rPr>
        <w:t xml:space="preserve">Figure </w:t>
      </w:r>
      <w:r w:rsidR="00D16532">
        <w:rPr>
          <w:rFonts w:asciiTheme="majorBidi" w:hAnsiTheme="majorBidi" w:cstheme="majorBidi"/>
          <w:b/>
          <w:bCs/>
          <w:color w:val="231F20"/>
        </w:rPr>
        <w:t>1</w:t>
      </w:r>
      <w:r w:rsidRPr="00101A7E">
        <w:rPr>
          <w:rFonts w:asciiTheme="majorBidi" w:hAnsiTheme="majorBidi" w:cstheme="majorBidi"/>
          <w:color w:val="231F20"/>
        </w:rPr>
        <w:t xml:space="preserve">. </w:t>
      </w:r>
      <w:r w:rsidRPr="00101A7E">
        <w:rPr>
          <w:rFonts w:asciiTheme="majorBidi" w:hAnsiTheme="majorBidi" w:cstheme="majorBidi"/>
          <w:b/>
          <w:bCs/>
          <w:color w:val="231F20"/>
        </w:rPr>
        <w:t>Age groups of injured people in MCA.</w:t>
      </w:r>
    </w:p>
    <w:p w:rsidR="00D16532" w:rsidRDefault="00D16532" w:rsidP="00101A7E">
      <w:pPr>
        <w:autoSpaceDE w:val="0"/>
        <w:autoSpaceDN w:val="0"/>
        <w:bidi w:val="0"/>
        <w:adjustRightInd w:val="0"/>
        <w:spacing w:line="360" w:lineRule="auto"/>
        <w:rPr>
          <w:rFonts w:asciiTheme="majorBidi" w:hAnsiTheme="majorBidi" w:cstheme="majorBidi"/>
          <w:color w:val="231F20"/>
        </w:rPr>
      </w:pPr>
    </w:p>
    <w:p w:rsidR="00101A7E" w:rsidRPr="00101A7E" w:rsidRDefault="00101A7E" w:rsidP="00101A7E">
      <w:pPr>
        <w:autoSpaceDE w:val="0"/>
        <w:autoSpaceDN w:val="0"/>
        <w:bidi w:val="0"/>
        <w:adjustRightInd w:val="0"/>
        <w:spacing w:line="360" w:lineRule="auto"/>
        <w:rPr>
          <w:rFonts w:asciiTheme="majorBidi" w:hAnsiTheme="majorBidi" w:cstheme="majorBidi"/>
          <w:color w:val="231F20"/>
        </w:rPr>
      </w:pPr>
      <w:r w:rsidRPr="00101A7E">
        <w:rPr>
          <w:rFonts w:asciiTheme="majorBidi" w:hAnsiTheme="majorBidi" w:cstheme="majorBidi"/>
          <w:b/>
          <w:bCs/>
          <w:color w:val="231F20"/>
        </w:rPr>
        <w:t xml:space="preserve"> </w:t>
      </w:r>
      <w:r w:rsidRPr="00101A7E">
        <w:rPr>
          <w:rFonts w:asciiTheme="majorBidi" w:hAnsiTheme="majorBidi" w:cstheme="majorBidi"/>
          <w:color w:val="231F20"/>
        </w:rPr>
        <w:t xml:space="preserve"> </w:t>
      </w:r>
    </w:p>
    <w:p w:rsidR="00101A7E" w:rsidRPr="00101A7E" w:rsidRDefault="00101A7E" w:rsidP="00101A7E">
      <w:pPr>
        <w:autoSpaceDE w:val="0"/>
        <w:autoSpaceDN w:val="0"/>
        <w:bidi w:val="0"/>
        <w:adjustRightInd w:val="0"/>
        <w:spacing w:line="360" w:lineRule="auto"/>
        <w:rPr>
          <w:rFonts w:asciiTheme="majorBidi" w:hAnsiTheme="majorBidi" w:cstheme="majorBidi"/>
          <w:b/>
          <w:bCs/>
          <w:color w:val="231F20"/>
        </w:rPr>
      </w:pPr>
      <w:r w:rsidRPr="00101A7E">
        <w:rPr>
          <w:rFonts w:asciiTheme="majorBidi" w:hAnsiTheme="majorBidi" w:cstheme="majorBidi"/>
          <w:b/>
          <w:bCs/>
          <w:noProof/>
          <w:color w:val="231F20"/>
        </w:rPr>
        <w:drawing>
          <wp:inline distT="0" distB="0" distL="0" distR="0">
            <wp:extent cx="6073882" cy="2992582"/>
            <wp:effectExtent l="19050" t="0" r="22118" b="0"/>
            <wp:docPr id="7"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1A7E" w:rsidRDefault="00101A7E" w:rsidP="00101A7E">
      <w:pPr>
        <w:autoSpaceDE w:val="0"/>
        <w:autoSpaceDN w:val="0"/>
        <w:bidi w:val="0"/>
        <w:adjustRightInd w:val="0"/>
        <w:spacing w:line="360" w:lineRule="auto"/>
        <w:rPr>
          <w:rFonts w:asciiTheme="majorBidi" w:hAnsiTheme="majorBidi" w:cstheme="majorBidi"/>
          <w:b/>
          <w:bCs/>
          <w:color w:val="231F20"/>
        </w:rPr>
      </w:pPr>
      <w:r w:rsidRPr="00101A7E">
        <w:rPr>
          <w:rFonts w:asciiTheme="majorBidi" w:hAnsiTheme="majorBidi" w:cstheme="majorBidi"/>
          <w:b/>
          <w:bCs/>
          <w:color w:val="231F20"/>
        </w:rPr>
        <w:t xml:space="preserve">Figure </w:t>
      </w:r>
      <w:r w:rsidR="0055518C">
        <w:rPr>
          <w:rFonts w:asciiTheme="majorBidi" w:hAnsiTheme="majorBidi" w:cstheme="majorBidi"/>
          <w:b/>
          <w:bCs/>
          <w:color w:val="231F20"/>
        </w:rPr>
        <w:t>2</w:t>
      </w:r>
      <w:r w:rsidRPr="00101A7E">
        <w:rPr>
          <w:rFonts w:asciiTheme="majorBidi" w:hAnsiTheme="majorBidi" w:cstheme="majorBidi"/>
          <w:b/>
          <w:bCs/>
          <w:color w:val="231F20"/>
        </w:rPr>
        <w:t>. Time of the accident.</w:t>
      </w:r>
    </w:p>
    <w:p w:rsidR="00DE4655" w:rsidRDefault="00DE4655" w:rsidP="00DE4655">
      <w:pPr>
        <w:autoSpaceDE w:val="0"/>
        <w:autoSpaceDN w:val="0"/>
        <w:bidi w:val="0"/>
        <w:adjustRightInd w:val="0"/>
        <w:spacing w:line="360" w:lineRule="auto"/>
        <w:rPr>
          <w:rFonts w:asciiTheme="majorBidi" w:hAnsiTheme="majorBidi" w:cstheme="majorBidi"/>
          <w:b/>
          <w:bCs/>
          <w:color w:val="231F20"/>
        </w:rPr>
      </w:pPr>
    </w:p>
    <w:p w:rsidR="00DE4655" w:rsidRDefault="00DE4655" w:rsidP="00DE4655">
      <w:pPr>
        <w:autoSpaceDE w:val="0"/>
        <w:autoSpaceDN w:val="0"/>
        <w:bidi w:val="0"/>
        <w:adjustRightInd w:val="0"/>
        <w:spacing w:line="360" w:lineRule="auto"/>
        <w:rPr>
          <w:rFonts w:asciiTheme="majorBidi" w:hAnsiTheme="majorBidi" w:cstheme="majorBidi"/>
          <w:b/>
          <w:bCs/>
          <w:color w:val="231F20"/>
        </w:rPr>
      </w:pPr>
    </w:p>
    <w:p w:rsidR="00DE4655" w:rsidRDefault="00DE4655" w:rsidP="00DE4655">
      <w:pPr>
        <w:autoSpaceDE w:val="0"/>
        <w:autoSpaceDN w:val="0"/>
        <w:bidi w:val="0"/>
        <w:adjustRightInd w:val="0"/>
        <w:spacing w:line="360" w:lineRule="auto"/>
        <w:rPr>
          <w:rFonts w:asciiTheme="majorBidi" w:hAnsiTheme="majorBidi" w:cstheme="majorBidi"/>
          <w:b/>
          <w:bCs/>
          <w:color w:val="231F20"/>
        </w:rPr>
      </w:pPr>
    </w:p>
    <w:p w:rsidR="00DE4655" w:rsidRDefault="00DE4655" w:rsidP="00DE4655">
      <w:pPr>
        <w:autoSpaceDE w:val="0"/>
        <w:autoSpaceDN w:val="0"/>
        <w:bidi w:val="0"/>
        <w:adjustRightInd w:val="0"/>
        <w:spacing w:line="360" w:lineRule="auto"/>
        <w:rPr>
          <w:rFonts w:asciiTheme="majorBidi" w:hAnsiTheme="majorBidi" w:cstheme="majorBidi"/>
          <w:b/>
          <w:bCs/>
          <w:color w:val="231F20"/>
        </w:rPr>
      </w:pPr>
    </w:p>
    <w:p w:rsidR="00DE4655" w:rsidRDefault="00DE4655" w:rsidP="00DE4655">
      <w:pPr>
        <w:autoSpaceDE w:val="0"/>
        <w:autoSpaceDN w:val="0"/>
        <w:bidi w:val="0"/>
        <w:adjustRightInd w:val="0"/>
        <w:spacing w:line="360" w:lineRule="auto"/>
        <w:rPr>
          <w:rFonts w:asciiTheme="majorBidi" w:hAnsiTheme="majorBidi" w:cstheme="majorBidi"/>
          <w:b/>
          <w:bCs/>
          <w:color w:val="231F20"/>
        </w:rPr>
      </w:pPr>
    </w:p>
    <w:p w:rsidR="00DE4655" w:rsidRDefault="00DE4655" w:rsidP="00DE4655">
      <w:pPr>
        <w:autoSpaceDE w:val="0"/>
        <w:autoSpaceDN w:val="0"/>
        <w:bidi w:val="0"/>
        <w:adjustRightInd w:val="0"/>
        <w:spacing w:line="360" w:lineRule="auto"/>
        <w:rPr>
          <w:rFonts w:asciiTheme="majorBidi" w:hAnsiTheme="majorBidi" w:cstheme="majorBidi"/>
          <w:b/>
          <w:bCs/>
          <w:color w:val="231F20"/>
        </w:rPr>
      </w:pPr>
    </w:p>
    <w:p w:rsidR="00DE4655" w:rsidRPr="00101A7E" w:rsidRDefault="00DE4655" w:rsidP="00DE4655">
      <w:pPr>
        <w:autoSpaceDE w:val="0"/>
        <w:autoSpaceDN w:val="0"/>
        <w:bidi w:val="0"/>
        <w:adjustRightInd w:val="0"/>
        <w:spacing w:line="360" w:lineRule="auto"/>
        <w:rPr>
          <w:rFonts w:asciiTheme="majorBidi" w:hAnsiTheme="majorBidi" w:cstheme="majorBidi"/>
          <w:b/>
          <w:bCs/>
          <w:color w:val="231F20"/>
        </w:rPr>
      </w:pPr>
    </w:p>
    <w:p w:rsidR="000D50BA" w:rsidRPr="00101A7E" w:rsidRDefault="000D50BA" w:rsidP="000D50BA">
      <w:pPr>
        <w:autoSpaceDE w:val="0"/>
        <w:autoSpaceDN w:val="0"/>
        <w:bidi w:val="0"/>
        <w:adjustRightInd w:val="0"/>
        <w:spacing w:line="360" w:lineRule="auto"/>
        <w:rPr>
          <w:rFonts w:asciiTheme="majorBidi" w:hAnsiTheme="majorBidi" w:cstheme="majorBidi"/>
          <w:b/>
          <w:bCs/>
          <w:color w:val="231F20"/>
        </w:rPr>
      </w:pPr>
      <w:r w:rsidRPr="00101A7E">
        <w:rPr>
          <w:rFonts w:asciiTheme="majorBidi" w:hAnsiTheme="majorBidi" w:cstheme="majorBidi"/>
          <w:b/>
          <w:bCs/>
          <w:color w:val="231F20"/>
        </w:rPr>
        <w:lastRenderedPageBreak/>
        <w:t>Table 1.  Age groups of motorcyclists and their license status.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0"/>
        <w:gridCol w:w="995"/>
        <w:gridCol w:w="1100"/>
        <w:gridCol w:w="781"/>
        <w:gridCol w:w="1512"/>
        <w:gridCol w:w="2160"/>
      </w:tblGrid>
      <w:tr w:rsidR="00101A7E" w:rsidRPr="00101A7E" w:rsidTr="00AE2959">
        <w:trPr>
          <w:trHeight w:val="314"/>
        </w:trPr>
        <w:tc>
          <w:tcPr>
            <w:tcW w:w="2740" w:type="dxa"/>
            <w:vMerge w:val="restart"/>
            <w:vAlign w:val="center"/>
          </w:tcPr>
          <w:p w:rsidR="00101A7E" w:rsidRPr="00101A7E" w:rsidRDefault="00101A7E" w:rsidP="00AE2959">
            <w:pPr>
              <w:spacing w:line="360" w:lineRule="auto"/>
              <w:jc w:val="center"/>
              <w:rPr>
                <w:rFonts w:asciiTheme="majorBidi" w:eastAsia="Calibri" w:hAnsiTheme="majorBidi" w:cstheme="majorBidi"/>
                <w:b/>
                <w:bCs/>
                <w:lang w:bidi="ar-EG"/>
              </w:rPr>
            </w:pPr>
            <w:r w:rsidRPr="00101A7E">
              <w:rPr>
                <w:rFonts w:asciiTheme="majorBidi" w:hAnsiTheme="majorBidi" w:cstheme="majorBidi"/>
                <w:b/>
                <w:bCs/>
                <w:lang w:bidi="ar-EG"/>
              </w:rPr>
              <w:t>Age group of the driver</w:t>
            </w:r>
          </w:p>
        </w:tc>
        <w:tc>
          <w:tcPr>
            <w:tcW w:w="4388" w:type="dxa"/>
            <w:gridSpan w:val="4"/>
          </w:tcPr>
          <w:p w:rsidR="00101A7E" w:rsidRPr="00101A7E" w:rsidRDefault="00101A7E" w:rsidP="00AE2959">
            <w:pPr>
              <w:spacing w:line="360" w:lineRule="auto"/>
              <w:jc w:val="center"/>
              <w:rPr>
                <w:rFonts w:asciiTheme="majorBidi" w:eastAsia="Calibri" w:hAnsiTheme="majorBidi" w:cstheme="majorBidi"/>
                <w:b/>
                <w:bCs/>
                <w:lang w:bidi="ar-EG"/>
              </w:rPr>
            </w:pPr>
            <w:r w:rsidRPr="00101A7E">
              <w:rPr>
                <w:rFonts w:asciiTheme="majorBidi" w:eastAsia="Calibri" w:hAnsiTheme="majorBidi" w:cstheme="majorBidi"/>
                <w:b/>
                <w:bCs/>
                <w:lang w:bidi="ar-EG"/>
              </w:rPr>
              <w:t>Male</w:t>
            </w:r>
          </w:p>
        </w:tc>
        <w:tc>
          <w:tcPr>
            <w:tcW w:w="2160" w:type="dxa"/>
          </w:tcPr>
          <w:p w:rsidR="00101A7E" w:rsidRPr="00101A7E" w:rsidRDefault="00101A7E" w:rsidP="00AE2959">
            <w:pPr>
              <w:spacing w:line="360" w:lineRule="auto"/>
              <w:jc w:val="center"/>
              <w:rPr>
                <w:rFonts w:asciiTheme="majorBidi" w:eastAsia="Calibri" w:hAnsiTheme="majorBidi" w:cstheme="majorBidi"/>
                <w:b/>
                <w:bCs/>
                <w:lang w:bidi="ar-EG"/>
              </w:rPr>
            </w:pPr>
            <w:r w:rsidRPr="00101A7E">
              <w:rPr>
                <w:rFonts w:asciiTheme="majorBidi" w:eastAsia="Calibri" w:hAnsiTheme="majorBidi" w:cstheme="majorBidi"/>
                <w:b/>
                <w:bCs/>
                <w:lang w:bidi="ar-EG"/>
              </w:rPr>
              <w:t>Total and percentage</w:t>
            </w:r>
          </w:p>
        </w:tc>
      </w:tr>
      <w:tr w:rsidR="00101A7E" w:rsidRPr="00101A7E" w:rsidTr="00AE2959">
        <w:trPr>
          <w:trHeight w:val="598"/>
        </w:trPr>
        <w:tc>
          <w:tcPr>
            <w:tcW w:w="2740" w:type="dxa"/>
            <w:vMerge/>
          </w:tcPr>
          <w:p w:rsidR="00101A7E" w:rsidRPr="00101A7E" w:rsidRDefault="00101A7E" w:rsidP="00AE2959">
            <w:pPr>
              <w:spacing w:line="360" w:lineRule="auto"/>
              <w:jc w:val="lowKashida"/>
              <w:rPr>
                <w:rFonts w:asciiTheme="majorBidi" w:eastAsia="Calibri" w:hAnsiTheme="majorBidi" w:cstheme="majorBidi"/>
                <w:b/>
                <w:bCs/>
                <w:lang w:bidi="ar-EG"/>
              </w:rPr>
            </w:pPr>
          </w:p>
        </w:tc>
        <w:tc>
          <w:tcPr>
            <w:tcW w:w="2095" w:type="dxa"/>
            <w:gridSpan w:val="2"/>
          </w:tcPr>
          <w:p w:rsidR="00101A7E" w:rsidRPr="00101A7E" w:rsidRDefault="00101A7E" w:rsidP="00AE2959">
            <w:pPr>
              <w:spacing w:line="360" w:lineRule="auto"/>
              <w:jc w:val="center"/>
              <w:rPr>
                <w:rFonts w:asciiTheme="majorBidi" w:eastAsia="Calibri" w:hAnsiTheme="majorBidi" w:cstheme="majorBidi"/>
                <w:b/>
                <w:bCs/>
                <w:lang w:bidi="ar-EG"/>
              </w:rPr>
            </w:pPr>
            <w:r w:rsidRPr="00101A7E">
              <w:rPr>
                <w:rFonts w:asciiTheme="majorBidi" w:hAnsiTheme="majorBidi" w:cstheme="majorBidi"/>
                <w:b/>
                <w:bCs/>
                <w:lang w:bidi="ar-EG"/>
              </w:rPr>
              <w:t>Have license</w:t>
            </w:r>
          </w:p>
        </w:tc>
        <w:tc>
          <w:tcPr>
            <w:tcW w:w="2293" w:type="dxa"/>
            <w:gridSpan w:val="2"/>
          </w:tcPr>
          <w:p w:rsidR="00101A7E" w:rsidRPr="00101A7E" w:rsidRDefault="00101A7E" w:rsidP="00AE2959">
            <w:pPr>
              <w:spacing w:line="360" w:lineRule="auto"/>
              <w:jc w:val="center"/>
              <w:rPr>
                <w:rFonts w:asciiTheme="majorBidi" w:eastAsia="Calibri" w:hAnsiTheme="majorBidi" w:cstheme="majorBidi"/>
                <w:b/>
                <w:bCs/>
                <w:lang w:bidi="ar-EG"/>
              </w:rPr>
            </w:pPr>
            <w:r w:rsidRPr="00101A7E">
              <w:rPr>
                <w:rFonts w:asciiTheme="majorBidi" w:hAnsiTheme="majorBidi" w:cstheme="majorBidi"/>
                <w:b/>
                <w:bCs/>
                <w:lang w:bidi="ar-EG"/>
              </w:rPr>
              <w:t>Don’t have license</w:t>
            </w:r>
          </w:p>
        </w:tc>
        <w:tc>
          <w:tcPr>
            <w:tcW w:w="2160" w:type="dxa"/>
          </w:tcPr>
          <w:p w:rsidR="00101A7E" w:rsidRPr="00101A7E" w:rsidRDefault="00101A7E" w:rsidP="00AE2959">
            <w:pPr>
              <w:spacing w:line="360" w:lineRule="auto"/>
              <w:jc w:val="lowKashida"/>
              <w:rPr>
                <w:rFonts w:asciiTheme="majorBidi" w:eastAsia="Calibri" w:hAnsiTheme="majorBidi" w:cstheme="majorBidi"/>
                <w:b/>
                <w:bCs/>
                <w:lang w:bidi="ar-EG"/>
              </w:rPr>
            </w:pPr>
          </w:p>
        </w:tc>
      </w:tr>
      <w:tr w:rsidR="00101A7E" w:rsidRPr="00101A7E" w:rsidTr="00AE2959">
        <w:trPr>
          <w:trHeight w:val="423"/>
        </w:trPr>
        <w:tc>
          <w:tcPr>
            <w:tcW w:w="2740" w:type="dxa"/>
            <w:vMerge/>
          </w:tcPr>
          <w:p w:rsidR="00101A7E" w:rsidRPr="00101A7E" w:rsidRDefault="00101A7E" w:rsidP="00AE2959">
            <w:pPr>
              <w:spacing w:line="360" w:lineRule="auto"/>
              <w:jc w:val="lowKashida"/>
              <w:rPr>
                <w:rFonts w:asciiTheme="majorBidi" w:hAnsiTheme="majorBidi" w:cstheme="majorBidi"/>
                <w:lang w:bidi="ar-EG"/>
              </w:rPr>
            </w:pPr>
          </w:p>
        </w:tc>
        <w:tc>
          <w:tcPr>
            <w:tcW w:w="995" w:type="dxa"/>
          </w:tcPr>
          <w:p w:rsidR="00101A7E" w:rsidRPr="00AE2959" w:rsidRDefault="00AE2959" w:rsidP="00AE2959">
            <w:pPr>
              <w:spacing w:line="360" w:lineRule="auto"/>
              <w:jc w:val="center"/>
              <w:rPr>
                <w:rFonts w:asciiTheme="majorBidi" w:hAnsiTheme="majorBidi" w:cstheme="majorBidi"/>
                <w:b/>
                <w:bCs/>
                <w:lang w:bidi="ar-EG"/>
              </w:rPr>
            </w:pPr>
            <w:r w:rsidRPr="00AE2959">
              <w:rPr>
                <w:rFonts w:asciiTheme="majorBidi" w:hAnsiTheme="majorBidi" w:cstheme="majorBidi"/>
                <w:b/>
                <w:bCs/>
                <w:lang w:bidi="ar-EG"/>
              </w:rPr>
              <w:t>No</w:t>
            </w:r>
            <w:r w:rsidR="00101A7E" w:rsidRPr="00AE2959">
              <w:rPr>
                <w:rFonts w:asciiTheme="majorBidi" w:hAnsiTheme="majorBidi" w:cstheme="majorBidi"/>
                <w:b/>
                <w:bCs/>
                <w:lang w:bidi="ar-EG"/>
              </w:rPr>
              <w:t>.</w:t>
            </w:r>
          </w:p>
        </w:tc>
        <w:tc>
          <w:tcPr>
            <w:tcW w:w="1100" w:type="dxa"/>
          </w:tcPr>
          <w:p w:rsidR="00101A7E" w:rsidRPr="00AE2959" w:rsidRDefault="00101A7E" w:rsidP="00AE2959">
            <w:pPr>
              <w:spacing w:line="360" w:lineRule="auto"/>
              <w:jc w:val="center"/>
              <w:rPr>
                <w:rFonts w:asciiTheme="majorBidi" w:hAnsiTheme="majorBidi" w:cstheme="majorBidi"/>
                <w:b/>
                <w:bCs/>
                <w:lang w:bidi="ar-EG"/>
              </w:rPr>
            </w:pPr>
            <w:r w:rsidRPr="00AE2959">
              <w:rPr>
                <w:rFonts w:asciiTheme="majorBidi" w:hAnsiTheme="majorBidi" w:cstheme="majorBidi"/>
                <w:b/>
                <w:bCs/>
                <w:lang w:bidi="ar-EG"/>
              </w:rPr>
              <w:t>%</w:t>
            </w:r>
          </w:p>
        </w:tc>
        <w:tc>
          <w:tcPr>
            <w:tcW w:w="781" w:type="dxa"/>
          </w:tcPr>
          <w:p w:rsidR="00101A7E" w:rsidRPr="00AE2959" w:rsidRDefault="00AE2959" w:rsidP="00AE2959">
            <w:pPr>
              <w:spacing w:line="360" w:lineRule="auto"/>
              <w:jc w:val="center"/>
              <w:rPr>
                <w:rFonts w:asciiTheme="majorBidi" w:hAnsiTheme="majorBidi" w:cstheme="majorBidi"/>
                <w:b/>
                <w:bCs/>
                <w:lang w:bidi="ar-EG"/>
              </w:rPr>
            </w:pPr>
            <w:r w:rsidRPr="00AE2959">
              <w:rPr>
                <w:rFonts w:asciiTheme="majorBidi" w:hAnsiTheme="majorBidi" w:cstheme="majorBidi"/>
                <w:b/>
                <w:bCs/>
                <w:lang w:bidi="ar-EG"/>
              </w:rPr>
              <w:t>No</w:t>
            </w:r>
            <w:r w:rsidR="00101A7E" w:rsidRPr="00AE2959">
              <w:rPr>
                <w:rFonts w:asciiTheme="majorBidi" w:hAnsiTheme="majorBidi" w:cstheme="majorBidi"/>
                <w:b/>
                <w:bCs/>
                <w:lang w:bidi="ar-EG"/>
              </w:rPr>
              <w:t>.</w:t>
            </w:r>
          </w:p>
        </w:tc>
        <w:tc>
          <w:tcPr>
            <w:tcW w:w="1512" w:type="dxa"/>
          </w:tcPr>
          <w:p w:rsidR="00101A7E" w:rsidRPr="00AE2959" w:rsidRDefault="00101A7E" w:rsidP="00AE2959">
            <w:pPr>
              <w:spacing w:line="360" w:lineRule="auto"/>
              <w:jc w:val="center"/>
              <w:rPr>
                <w:rFonts w:asciiTheme="majorBidi" w:hAnsiTheme="majorBidi" w:cstheme="majorBidi"/>
                <w:b/>
                <w:bCs/>
                <w:lang w:bidi="ar-EG"/>
              </w:rPr>
            </w:pPr>
            <w:r w:rsidRPr="00AE2959">
              <w:rPr>
                <w:rFonts w:asciiTheme="majorBidi" w:hAnsiTheme="majorBidi" w:cstheme="majorBidi"/>
                <w:b/>
                <w:bCs/>
                <w:lang w:bidi="ar-EG"/>
              </w:rPr>
              <w:t>%</w:t>
            </w:r>
          </w:p>
        </w:tc>
        <w:tc>
          <w:tcPr>
            <w:tcW w:w="2160" w:type="dxa"/>
          </w:tcPr>
          <w:p w:rsidR="00101A7E" w:rsidRPr="00101A7E" w:rsidRDefault="00101A7E" w:rsidP="00AE2959">
            <w:pPr>
              <w:spacing w:line="360" w:lineRule="auto"/>
              <w:jc w:val="lowKashida"/>
              <w:rPr>
                <w:rFonts w:asciiTheme="majorBidi" w:hAnsiTheme="majorBidi" w:cstheme="majorBidi"/>
                <w:lang w:bidi="ar-EG"/>
              </w:rPr>
            </w:pPr>
          </w:p>
        </w:tc>
      </w:tr>
      <w:tr w:rsidR="00101A7E" w:rsidRPr="00101A7E" w:rsidTr="00AE2959">
        <w:trPr>
          <w:trHeight w:val="359"/>
        </w:trPr>
        <w:tc>
          <w:tcPr>
            <w:tcW w:w="2740" w:type="dxa"/>
            <w:vAlign w:val="center"/>
          </w:tcPr>
          <w:p w:rsidR="00101A7E" w:rsidRPr="00101A7E" w:rsidRDefault="00101A7E" w:rsidP="00AE2959">
            <w:pPr>
              <w:spacing w:line="360" w:lineRule="auto"/>
              <w:ind w:left="567"/>
              <w:jc w:val="center"/>
              <w:rPr>
                <w:rFonts w:asciiTheme="majorBidi" w:eastAsia="Calibri" w:hAnsiTheme="majorBidi" w:cstheme="majorBidi"/>
                <w:b/>
                <w:bCs/>
                <w:lang w:bidi="ar-EG"/>
              </w:rPr>
            </w:pPr>
            <w:r w:rsidRPr="00101A7E">
              <w:rPr>
                <w:rFonts w:asciiTheme="majorBidi" w:hAnsiTheme="majorBidi" w:cstheme="majorBidi"/>
                <w:b/>
                <w:bCs/>
                <w:lang w:bidi="ar-EG"/>
              </w:rPr>
              <w:t>0- 9  years</w:t>
            </w:r>
          </w:p>
        </w:tc>
        <w:tc>
          <w:tcPr>
            <w:tcW w:w="995"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w:t>
            </w:r>
          </w:p>
        </w:tc>
        <w:tc>
          <w:tcPr>
            <w:tcW w:w="1100" w:type="dxa"/>
            <w:vAlign w:val="center"/>
          </w:tcPr>
          <w:p w:rsidR="00101A7E" w:rsidRPr="00101A7E" w:rsidRDefault="00101A7E" w:rsidP="00AE2959">
            <w:pPr>
              <w:spacing w:line="360" w:lineRule="auto"/>
              <w:jc w:val="center"/>
              <w:rPr>
                <w:rFonts w:asciiTheme="majorBidi" w:hAnsiTheme="majorBidi" w:cstheme="majorBidi"/>
                <w:lang w:bidi="ar-EG"/>
              </w:rPr>
            </w:pPr>
            <w:r w:rsidRPr="00101A7E">
              <w:rPr>
                <w:rFonts w:asciiTheme="majorBidi" w:hAnsiTheme="majorBidi" w:cstheme="majorBidi"/>
                <w:lang w:bidi="ar-EG"/>
              </w:rPr>
              <w:t>-</w:t>
            </w:r>
          </w:p>
        </w:tc>
        <w:tc>
          <w:tcPr>
            <w:tcW w:w="781"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w:t>
            </w:r>
          </w:p>
        </w:tc>
        <w:tc>
          <w:tcPr>
            <w:tcW w:w="1512"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w:t>
            </w:r>
          </w:p>
        </w:tc>
        <w:tc>
          <w:tcPr>
            <w:tcW w:w="2160"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w:t>
            </w:r>
          </w:p>
        </w:tc>
      </w:tr>
      <w:tr w:rsidR="00101A7E" w:rsidRPr="00101A7E" w:rsidTr="00AE2959">
        <w:trPr>
          <w:trHeight w:val="348"/>
        </w:trPr>
        <w:tc>
          <w:tcPr>
            <w:tcW w:w="2740" w:type="dxa"/>
            <w:vAlign w:val="center"/>
          </w:tcPr>
          <w:p w:rsidR="00101A7E" w:rsidRPr="00101A7E" w:rsidRDefault="00101A7E" w:rsidP="00AE2959">
            <w:pPr>
              <w:spacing w:line="360" w:lineRule="auto"/>
              <w:ind w:left="567"/>
              <w:jc w:val="center"/>
              <w:rPr>
                <w:rFonts w:asciiTheme="majorBidi" w:eastAsia="Calibri" w:hAnsiTheme="majorBidi" w:cstheme="majorBidi"/>
                <w:b/>
                <w:bCs/>
                <w:lang w:bidi="ar-EG"/>
              </w:rPr>
            </w:pPr>
            <w:r w:rsidRPr="00101A7E">
              <w:rPr>
                <w:rFonts w:asciiTheme="majorBidi" w:hAnsiTheme="majorBidi" w:cstheme="majorBidi"/>
                <w:b/>
                <w:bCs/>
                <w:lang w:bidi="ar-EG"/>
              </w:rPr>
              <w:t>10- 19 years</w:t>
            </w:r>
          </w:p>
        </w:tc>
        <w:tc>
          <w:tcPr>
            <w:tcW w:w="995"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w:t>
            </w:r>
          </w:p>
        </w:tc>
        <w:tc>
          <w:tcPr>
            <w:tcW w:w="1100" w:type="dxa"/>
            <w:vAlign w:val="center"/>
          </w:tcPr>
          <w:p w:rsidR="00101A7E" w:rsidRPr="00101A7E" w:rsidRDefault="00101A7E" w:rsidP="00AE2959">
            <w:pPr>
              <w:spacing w:line="360" w:lineRule="auto"/>
              <w:jc w:val="center"/>
              <w:rPr>
                <w:rFonts w:asciiTheme="majorBidi" w:hAnsiTheme="majorBidi" w:cstheme="majorBidi"/>
                <w:lang w:bidi="ar-EG"/>
              </w:rPr>
            </w:pPr>
            <w:r w:rsidRPr="00101A7E">
              <w:rPr>
                <w:rFonts w:asciiTheme="majorBidi" w:hAnsiTheme="majorBidi" w:cstheme="majorBidi"/>
                <w:lang w:bidi="ar-EG"/>
              </w:rPr>
              <w:t>-</w:t>
            </w:r>
          </w:p>
        </w:tc>
        <w:tc>
          <w:tcPr>
            <w:tcW w:w="781"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13</w:t>
            </w:r>
          </w:p>
        </w:tc>
        <w:tc>
          <w:tcPr>
            <w:tcW w:w="1512"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100 %</w:t>
            </w:r>
          </w:p>
        </w:tc>
        <w:tc>
          <w:tcPr>
            <w:tcW w:w="2160" w:type="dxa"/>
            <w:vAlign w:val="center"/>
          </w:tcPr>
          <w:p w:rsidR="00101A7E" w:rsidRPr="00101A7E" w:rsidRDefault="00101A7E" w:rsidP="00AE2959">
            <w:pPr>
              <w:spacing w:line="360" w:lineRule="auto"/>
              <w:jc w:val="center"/>
              <w:rPr>
                <w:rFonts w:asciiTheme="majorBidi" w:eastAsia="Calibri" w:hAnsiTheme="majorBidi" w:cstheme="majorBidi"/>
                <w:rtl/>
                <w:lang w:bidi="ar-EG"/>
              </w:rPr>
            </w:pPr>
            <w:r w:rsidRPr="00101A7E">
              <w:rPr>
                <w:rFonts w:asciiTheme="majorBidi" w:hAnsiTheme="majorBidi" w:cstheme="majorBidi"/>
                <w:lang w:bidi="ar-EG"/>
              </w:rPr>
              <w:t>13 ( 26% )</w:t>
            </w:r>
          </w:p>
        </w:tc>
      </w:tr>
      <w:tr w:rsidR="00101A7E" w:rsidRPr="00101A7E" w:rsidTr="00AE2959">
        <w:trPr>
          <w:trHeight w:val="359"/>
        </w:trPr>
        <w:tc>
          <w:tcPr>
            <w:tcW w:w="2740" w:type="dxa"/>
            <w:vAlign w:val="center"/>
          </w:tcPr>
          <w:p w:rsidR="00101A7E" w:rsidRPr="00101A7E" w:rsidRDefault="00101A7E" w:rsidP="00AE2959">
            <w:pPr>
              <w:spacing w:line="360" w:lineRule="auto"/>
              <w:ind w:left="567"/>
              <w:jc w:val="center"/>
              <w:rPr>
                <w:rFonts w:asciiTheme="majorBidi" w:eastAsia="Calibri" w:hAnsiTheme="majorBidi" w:cstheme="majorBidi"/>
                <w:b/>
                <w:bCs/>
                <w:lang w:bidi="ar-EG"/>
              </w:rPr>
            </w:pPr>
            <w:r w:rsidRPr="00101A7E">
              <w:rPr>
                <w:rFonts w:asciiTheme="majorBidi" w:hAnsiTheme="majorBidi" w:cstheme="majorBidi"/>
                <w:b/>
                <w:bCs/>
                <w:lang w:bidi="ar-EG"/>
              </w:rPr>
              <w:t>20-29 years</w:t>
            </w:r>
          </w:p>
        </w:tc>
        <w:tc>
          <w:tcPr>
            <w:tcW w:w="995"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1</w:t>
            </w:r>
          </w:p>
        </w:tc>
        <w:tc>
          <w:tcPr>
            <w:tcW w:w="1100" w:type="dxa"/>
            <w:vAlign w:val="center"/>
          </w:tcPr>
          <w:p w:rsidR="00101A7E" w:rsidRPr="00101A7E" w:rsidRDefault="00101A7E" w:rsidP="00AE2959">
            <w:pPr>
              <w:spacing w:line="360" w:lineRule="auto"/>
              <w:jc w:val="center"/>
              <w:rPr>
                <w:rFonts w:asciiTheme="majorBidi" w:hAnsiTheme="majorBidi" w:cstheme="majorBidi"/>
                <w:lang w:bidi="ar-EG"/>
              </w:rPr>
            </w:pPr>
            <w:r w:rsidRPr="00101A7E">
              <w:rPr>
                <w:rFonts w:asciiTheme="majorBidi" w:hAnsiTheme="majorBidi" w:cstheme="majorBidi"/>
                <w:lang w:bidi="ar-EG"/>
              </w:rPr>
              <w:t>4.8 %</w:t>
            </w:r>
          </w:p>
        </w:tc>
        <w:tc>
          <w:tcPr>
            <w:tcW w:w="781"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20</w:t>
            </w:r>
          </w:p>
        </w:tc>
        <w:tc>
          <w:tcPr>
            <w:tcW w:w="1512"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95.2 %</w:t>
            </w:r>
          </w:p>
        </w:tc>
        <w:tc>
          <w:tcPr>
            <w:tcW w:w="2160"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21 ( 42% )</w:t>
            </w:r>
          </w:p>
        </w:tc>
      </w:tr>
      <w:tr w:rsidR="00101A7E" w:rsidRPr="00101A7E" w:rsidTr="00AE2959">
        <w:trPr>
          <w:trHeight w:val="504"/>
        </w:trPr>
        <w:tc>
          <w:tcPr>
            <w:tcW w:w="2740" w:type="dxa"/>
            <w:vAlign w:val="center"/>
          </w:tcPr>
          <w:p w:rsidR="00101A7E" w:rsidRPr="00101A7E" w:rsidRDefault="00101A7E" w:rsidP="00AE2959">
            <w:pPr>
              <w:spacing w:line="360" w:lineRule="auto"/>
              <w:ind w:left="567"/>
              <w:jc w:val="center"/>
              <w:rPr>
                <w:rFonts w:asciiTheme="majorBidi" w:eastAsia="Calibri" w:hAnsiTheme="majorBidi" w:cstheme="majorBidi"/>
                <w:b/>
                <w:bCs/>
                <w:lang w:bidi="ar-EG"/>
              </w:rPr>
            </w:pPr>
            <w:r w:rsidRPr="00101A7E">
              <w:rPr>
                <w:rFonts w:asciiTheme="majorBidi" w:hAnsiTheme="majorBidi" w:cstheme="majorBidi"/>
                <w:b/>
                <w:bCs/>
                <w:lang w:bidi="ar-EG"/>
              </w:rPr>
              <w:t>30-39 years</w:t>
            </w:r>
          </w:p>
        </w:tc>
        <w:tc>
          <w:tcPr>
            <w:tcW w:w="995"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5</w:t>
            </w:r>
          </w:p>
        </w:tc>
        <w:tc>
          <w:tcPr>
            <w:tcW w:w="1100" w:type="dxa"/>
            <w:vAlign w:val="center"/>
          </w:tcPr>
          <w:p w:rsidR="00101A7E" w:rsidRPr="00101A7E" w:rsidRDefault="00101A7E" w:rsidP="00AE2959">
            <w:pPr>
              <w:bidi w:val="0"/>
              <w:spacing w:line="360" w:lineRule="auto"/>
              <w:jc w:val="center"/>
              <w:rPr>
                <w:rFonts w:asciiTheme="majorBidi" w:hAnsiTheme="majorBidi" w:cstheme="majorBidi"/>
                <w:lang w:bidi="ar-EG"/>
              </w:rPr>
            </w:pPr>
            <w:r w:rsidRPr="00101A7E">
              <w:rPr>
                <w:rFonts w:asciiTheme="majorBidi" w:hAnsiTheme="majorBidi" w:cstheme="majorBidi"/>
                <w:lang w:bidi="ar-EG"/>
              </w:rPr>
              <w:t>71.4 %</w:t>
            </w:r>
          </w:p>
        </w:tc>
        <w:tc>
          <w:tcPr>
            <w:tcW w:w="781"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2</w:t>
            </w:r>
          </w:p>
        </w:tc>
        <w:tc>
          <w:tcPr>
            <w:tcW w:w="1512"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28.6 %</w:t>
            </w:r>
          </w:p>
        </w:tc>
        <w:tc>
          <w:tcPr>
            <w:tcW w:w="2160" w:type="dxa"/>
            <w:vAlign w:val="center"/>
          </w:tcPr>
          <w:p w:rsidR="00101A7E" w:rsidRPr="00101A7E" w:rsidRDefault="00101A7E" w:rsidP="00AE2959">
            <w:pPr>
              <w:spacing w:line="360" w:lineRule="auto"/>
              <w:jc w:val="center"/>
              <w:rPr>
                <w:rFonts w:asciiTheme="majorBidi" w:eastAsia="Calibri" w:hAnsiTheme="majorBidi" w:cstheme="majorBidi"/>
                <w:rtl/>
                <w:lang w:bidi="ar-EG"/>
              </w:rPr>
            </w:pPr>
            <w:r w:rsidRPr="00101A7E">
              <w:rPr>
                <w:rFonts w:asciiTheme="majorBidi" w:hAnsiTheme="majorBidi" w:cstheme="majorBidi"/>
                <w:lang w:bidi="ar-EG"/>
              </w:rPr>
              <w:t>7 ( 14% )</w:t>
            </w:r>
          </w:p>
        </w:tc>
      </w:tr>
      <w:tr w:rsidR="00101A7E" w:rsidRPr="00101A7E" w:rsidTr="00AE2959">
        <w:trPr>
          <w:trHeight w:val="348"/>
        </w:trPr>
        <w:tc>
          <w:tcPr>
            <w:tcW w:w="2740" w:type="dxa"/>
            <w:vAlign w:val="center"/>
          </w:tcPr>
          <w:p w:rsidR="00101A7E" w:rsidRPr="00101A7E" w:rsidRDefault="00101A7E" w:rsidP="00AE2959">
            <w:pPr>
              <w:spacing w:line="360" w:lineRule="auto"/>
              <w:ind w:left="567"/>
              <w:jc w:val="center"/>
              <w:rPr>
                <w:rFonts w:asciiTheme="majorBidi" w:eastAsia="Calibri" w:hAnsiTheme="majorBidi" w:cstheme="majorBidi"/>
                <w:b/>
                <w:bCs/>
                <w:lang w:bidi="ar-EG"/>
              </w:rPr>
            </w:pPr>
            <w:r w:rsidRPr="00101A7E">
              <w:rPr>
                <w:rFonts w:asciiTheme="majorBidi" w:hAnsiTheme="majorBidi" w:cstheme="majorBidi"/>
                <w:b/>
                <w:bCs/>
                <w:lang w:bidi="ar-EG"/>
              </w:rPr>
              <w:t>≥ 40 years</w:t>
            </w:r>
          </w:p>
        </w:tc>
        <w:tc>
          <w:tcPr>
            <w:tcW w:w="995"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8</w:t>
            </w:r>
          </w:p>
        </w:tc>
        <w:tc>
          <w:tcPr>
            <w:tcW w:w="1100" w:type="dxa"/>
            <w:vAlign w:val="center"/>
          </w:tcPr>
          <w:p w:rsidR="00101A7E" w:rsidRPr="00101A7E" w:rsidRDefault="00101A7E" w:rsidP="00AE2959">
            <w:pPr>
              <w:bidi w:val="0"/>
              <w:spacing w:line="360" w:lineRule="auto"/>
              <w:jc w:val="center"/>
              <w:rPr>
                <w:rFonts w:asciiTheme="majorBidi" w:hAnsiTheme="majorBidi" w:cstheme="majorBidi"/>
                <w:lang w:bidi="ar-EG"/>
              </w:rPr>
            </w:pPr>
            <w:r w:rsidRPr="00101A7E">
              <w:rPr>
                <w:rFonts w:asciiTheme="majorBidi" w:hAnsiTheme="majorBidi" w:cstheme="majorBidi"/>
                <w:lang w:bidi="ar-EG"/>
              </w:rPr>
              <w:t>88.9 %</w:t>
            </w:r>
          </w:p>
        </w:tc>
        <w:tc>
          <w:tcPr>
            <w:tcW w:w="781"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1</w:t>
            </w:r>
          </w:p>
        </w:tc>
        <w:tc>
          <w:tcPr>
            <w:tcW w:w="1512"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11.1 %</w:t>
            </w:r>
          </w:p>
        </w:tc>
        <w:tc>
          <w:tcPr>
            <w:tcW w:w="2160"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9 ( 18% )</w:t>
            </w:r>
          </w:p>
        </w:tc>
      </w:tr>
      <w:tr w:rsidR="00101A7E" w:rsidRPr="00101A7E" w:rsidTr="00AE2959">
        <w:trPr>
          <w:trHeight w:val="429"/>
        </w:trPr>
        <w:tc>
          <w:tcPr>
            <w:tcW w:w="2740" w:type="dxa"/>
            <w:vAlign w:val="center"/>
          </w:tcPr>
          <w:p w:rsidR="00101A7E" w:rsidRPr="00101A7E" w:rsidRDefault="00101A7E" w:rsidP="00AE2959">
            <w:pPr>
              <w:spacing w:line="360" w:lineRule="auto"/>
              <w:jc w:val="center"/>
              <w:rPr>
                <w:rFonts w:asciiTheme="majorBidi" w:eastAsia="Calibri" w:hAnsiTheme="majorBidi" w:cstheme="majorBidi"/>
                <w:b/>
                <w:bCs/>
                <w:lang w:bidi="ar-EG"/>
              </w:rPr>
            </w:pPr>
            <w:r w:rsidRPr="00101A7E">
              <w:rPr>
                <w:rFonts w:asciiTheme="majorBidi" w:eastAsia="Calibri" w:hAnsiTheme="majorBidi" w:cstheme="majorBidi"/>
                <w:b/>
                <w:bCs/>
                <w:lang w:bidi="ar-EG"/>
              </w:rPr>
              <w:t>Total</w:t>
            </w:r>
          </w:p>
        </w:tc>
        <w:tc>
          <w:tcPr>
            <w:tcW w:w="995"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14</w:t>
            </w:r>
          </w:p>
        </w:tc>
        <w:tc>
          <w:tcPr>
            <w:tcW w:w="1100" w:type="dxa"/>
            <w:vAlign w:val="center"/>
          </w:tcPr>
          <w:p w:rsidR="00101A7E" w:rsidRPr="00101A7E" w:rsidRDefault="00101A7E" w:rsidP="00AE2959">
            <w:pPr>
              <w:spacing w:line="360" w:lineRule="auto"/>
              <w:jc w:val="center"/>
              <w:rPr>
                <w:rFonts w:asciiTheme="majorBidi" w:hAnsiTheme="majorBidi" w:cstheme="majorBidi"/>
                <w:lang w:bidi="ar-EG"/>
              </w:rPr>
            </w:pPr>
            <w:r w:rsidRPr="00101A7E">
              <w:rPr>
                <w:rFonts w:asciiTheme="majorBidi" w:hAnsiTheme="majorBidi" w:cstheme="majorBidi"/>
                <w:lang w:bidi="ar-EG"/>
              </w:rPr>
              <w:t>28 %</w:t>
            </w:r>
          </w:p>
        </w:tc>
        <w:tc>
          <w:tcPr>
            <w:tcW w:w="781"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36</w:t>
            </w:r>
          </w:p>
        </w:tc>
        <w:tc>
          <w:tcPr>
            <w:tcW w:w="1512" w:type="dxa"/>
            <w:vAlign w:val="center"/>
          </w:tcPr>
          <w:p w:rsidR="00101A7E" w:rsidRPr="00101A7E" w:rsidRDefault="00101A7E" w:rsidP="00AE2959">
            <w:pPr>
              <w:spacing w:line="360" w:lineRule="auto"/>
              <w:jc w:val="center"/>
              <w:rPr>
                <w:rFonts w:asciiTheme="majorBidi" w:hAnsiTheme="majorBidi" w:cstheme="majorBidi"/>
                <w:lang w:bidi="ar-EG"/>
              </w:rPr>
            </w:pPr>
            <w:r w:rsidRPr="00101A7E">
              <w:rPr>
                <w:rFonts w:asciiTheme="majorBidi" w:hAnsiTheme="majorBidi" w:cstheme="majorBidi"/>
                <w:lang w:bidi="ar-EG"/>
              </w:rPr>
              <w:t>72 %</w:t>
            </w:r>
          </w:p>
        </w:tc>
        <w:tc>
          <w:tcPr>
            <w:tcW w:w="2160" w:type="dxa"/>
            <w:vAlign w:val="center"/>
          </w:tcPr>
          <w:p w:rsidR="00101A7E" w:rsidRPr="00101A7E" w:rsidRDefault="00101A7E" w:rsidP="00AE2959">
            <w:pPr>
              <w:spacing w:line="360" w:lineRule="auto"/>
              <w:jc w:val="center"/>
              <w:rPr>
                <w:rFonts w:asciiTheme="majorBidi" w:eastAsia="Calibri" w:hAnsiTheme="majorBidi" w:cstheme="majorBidi"/>
                <w:lang w:bidi="ar-EG"/>
              </w:rPr>
            </w:pPr>
            <w:r w:rsidRPr="00101A7E">
              <w:rPr>
                <w:rFonts w:asciiTheme="majorBidi" w:hAnsiTheme="majorBidi" w:cstheme="majorBidi"/>
                <w:lang w:bidi="ar-EG"/>
              </w:rPr>
              <w:t>50 ( 100% )</w:t>
            </w:r>
          </w:p>
        </w:tc>
      </w:tr>
    </w:tbl>
    <w:p w:rsidR="00101A7E" w:rsidRDefault="00101A7E" w:rsidP="00101A7E">
      <w:pPr>
        <w:autoSpaceDE w:val="0"/>
        <w:autoSpaceDN w:val="0"/>
        <w:bidi w:val="0"/>
        <w:adjustRightInd w:val="0"/>
        <w:spacing w:line="360" w:lineRule="auto"/>
        <w:jc w:val="both"/>
        <w:rPr>
          <w:rFonts w:asciiTheme="majorBidi" w:hAnsiTheme="majorBidi" w:cstheme="majorBidi"/>
          <w:color w:val="231F20"/>
        </w:rPr>
      </w:pPr>
    </w:p>
    <w:p w:rsidR="001C7BBE" w:rsidRDefault="001C7BBE" w:rsidP="001C7BBE">
      <w:pPr>
        <w:autoSpaceDE w:val="0"/>
        <w:autoSpaceDN w:val="0"/>
        <w:bidi w:val="0"/>
        <w:adjustRightInd w:val="0"/>
        <w:spacing w:line="360" w:lineRule="auto"/>
        <w:jc w:val="both"/>
        <w:rPr>
          <w:rFonts w:asciiTheme="majorBidi" w:hAnsiTheme="majorBidi" w:cstheme="majorBidi"/>
          <w:color w:val="231F20"/>
        </w:rPr>
      </w:pPr>
    </w:p>
    <w:p w:rsidR="001C7BBE" w:rsidRPr="00101A7E" w:rsidRDefault="001C7BBE" w:rsidP="001C7BBE">
      <w:pPr>
        <w:autoSpaceDE w:val="0"/>
        <w:autoSpaceDN w:val="0"/>
        <w:bidi w:val="0"/>
        <w:adjustRightInd w:val="0"/>
        <w:spacing w:line="360" w:lineRule="auto"/>
        <w:jc w:val="both"/>
        <w:rPr>
          <w:rFonts w:asciiTheme="majorBidi" w:hAnsiTheme="majorBidi" w:cstheme="majorBidi"/>
          <w:color w:val="231F20"/>
        </w:rPr>
      </w:pPr>
    </w:p>
    <w:p w:rsidR="00101A7E" w:rsidRPr="00101A7E" w:rsidRDefault="00101A7E" w:rsidP="00101A7E">
      <w:pPr>
        <w:autoSpaceDE w:val="0"/>
        <w:autoSpaceDN w:val="0"/>
        <w:bidi w:val="0"/>
        <w:adjustRightInd w:val="0"/>
        <w:spacing w:line="360" w:lineRule="auto"/>
        <w:jc w:val="both"/>
        <w:rPr>
          <w:rFonts w:asciiTheme="majorBidi" w:hAnsiTheme="majorBidi" w:cstheme="majorBidi"/>
          <w:b/>
          <w:bCs/>
          <w:color w:val="231F20"/>
        </w:rPr>
      </w:pPr>
      <w:r w:rsidRPr="00101A7E">
        <w:rPr>
          <w:rFonts w:asciiTheme="majorBidi" w:hAnsiTheme="majorBidi" w:cstheme="majorBidi"/>
          <w:b/>
          <w:bCs/>
          <w:noProof/>
          <w:color w:val="231F20"/>
        </w:rPr>
        <w:drawing>
          <wp:inline distT="0" distB="0" distL="0" distR="0">
            <wp:extent cx="5891497" cy="2909454"/>
            <wp:effectExtent l="19050" t="0" r="14003" b="5196"/>
            <wp:docPr id="9"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1A7E" w:rsidRDefault="00AE2959" w:rsidP="00101A7E">
      <w:pPr>
        <w:autoSpaceDE w:val="0"/>
        <w:autoSpaceDN w:val="0"/>
        <w:bidi w:val="0"/>
        <w:adjustRightInd w:val="0"/>
        <w:spacing w:line="360" w:lineRule="auto"/>
        <w:rPr>
          <w:rFonts w:asciiTheme="majorBidi" w:hAnsiTheme="majorBidi" w:cstheme="majorBidi"/>
          <w:b/>
          <w:bCs/>
          <w:color w:val="231F20"/>
        </w:rPr>
      </w:pPr>
      <w:r>
        <w:rPr>
          <w:rFonts w:asciiTheme="majorBidi" w:hAnsiTheme="majorBidi" w:cstheme="majorBidi"/>
          <w:b/>
          <w:bCs/>
          <w:color w:val="231F20"/>
        </w:rPr>
        <w:t>Figure 3</w:t>
      </w:r>
      <w:r w:rsidR="00101A7E" w:rsidRPr="00101A7E">
        <w:rPr>
          <w:rFonts w:asciiTheme="majorBidi" w:hAnsiTheme="majorBidi" w:cstheme="majorBidi"/>
          <w:b/>
          <w:bCs/>
          <w:color w:val="231F20"/>
        </w:rPr>
        <w:t>. Causes of MCA.</w:t>
      </w:r>
    </w:p>
    <w:p w:rsidR="00AE2959" w:rsidRPr="00101A7E" w:rsidRDefault="00AE2959" w:rsidP="00AE2959">
      <w:pPr>
        <w:autoSpaceDE w:val="0"/>
        <w:autoSpaceDN w:val="0"/>
        <w:bidi w:val="0"/>
        <w:adjustRightInd w:val="0"/>
        <w:spacing w:line="360" w:lineRule="auto"/>
        <w:rPr>
          <w:rFonts w:asciiTheme="majorBidi" w:hAnsiTheme="majorBidi" w:cstheme="majorBidi"/>
          <w:b/>
          <w:bCs/>
          <w:color w:val="231F20"/>
        </w:rPr>
      </w:pPr>
    </w:p>
    <w:p w:rsidR="00101A7E" w:rsidRPr="00101A7E" w:rsidRDefault="00101A7E" w:rsidP="00101A7E">
      <w:pPr>
        <w:autoSpaceDE w:val="0"/>
        <w:autoSpaceDN w:val="0"/>
        <w:bidi w:val="0"/>
        <w:adjustRightInd w:val="0"/>
        <w:spacing w:line="360" w:lineRule="auto"/>
        <w:rPr>
          <w:rFonts w:asciiTheme="majorBidi" w:hAnsiTheme="majorBidi" w:cstheme="majorBidi"/>
          <w:b/>
          <w:bCs/>
          <w:color w:val="231F20"/>
        </w:rPr>
      </w:pPr>
      <w:r w:rsidRPr="00101A7E">
        <w:rPr>
          <w:rFonts w:asciiTheme="majorBidi" w:hAnsiTheme="majorBidi" w:cstheme="majorBidi"/>
          <w:b/>
          <w:bCs/>
          <w:noProof/>
          <w:color w:val="231F20"/>
        </w:rPr>
        <w:lastRenderedPageBreak/>
        <w:drawing>
          <wp:inline distT="0" distB="0" distL="0" distR="0">
            <wp:extent cx="5890227" cy="3384468"/>
            <wp:effectExtent l="19050" t="0" r="15273" b="6432"/>
            <wp:docPr id="11"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1A7E" w:rsidRPr="00101A7E" w:rsidRDefault="00AE2959" w:rsidP="00101A7E">
      <w:pPr>
        <w:autoSpaceDE w:val="0"/>
        <w:autoSpaceDN w:val="0"/>
        <w:bidi w:val="0"/>
        <w:adjustRightInd w:val="0"/>
        <w:spacing w:line="360" w:lineRule="auto"/>
        <w:rPr>
          <w:rFonts w:asciiTheme="majorBidi" w:hAnsiTheme="majorBidi" w:cstheme="majorBidi"/>
          <w:b/>
          <w:bCs/>
          <w:color w:val="231F20"/>
        </w:rPr>
      </w:pPr>
      <w:r>
        <w:rPr>
          <w:rFonts w:asciiTheme="majorBidi" w:hAnsiTheme="majorBidi" w:cstheme="majorBidi"/>
          <w:b/>
          <w:bCs/>
          <w:color w:val="231F20"/>
        </w:rPr>
        <w:t>Figure 4</w:t>
      </w:r>
      <w:r w:rsidR="00101A7E" w:rsidRPr="00101A7E">
        <w:rPr>
          <w:rFonts w:asciiTheme="majorBidi" w:hAnsiTheme="majorBidi" w:cstheme="majorBidi"/>
          <w:b/>
          <w:bCs/>
          <w:color w:val="231F20"/>
        </w:rPr>
        <w:t>. Position of riders.</w:t>
      </w:r>
    </w:p>
    <w:p w:rsidR="00101A7E" w:rsidRPr="00101A7E" w:rsidRDefault="00101A7E" w:rsidP="00101A7E">
      <w:pPr>
        <w:autoSpaceDE w:val="0"/>
        <w:autoSpaceDN w:val="0"/>
        <w:bidi w:val="0"/>
        <w:adjustRightInd w:val="0"/>
        <w:spacing w:line="360" w:lineRule="auto"/>
        <w:rPr>
          <w:rFonts w:asciiTheme="majorBidi" w:hAnsiTheme="majorBidi" w:cstheme="majorBidi"/>
          <w:b/>
          <w:bCs/>
          <w:color w:val="231F20"/>
        </w:rPr>
      </w:pPr>
    </w:p>
    <w:p w:rsidR="00101A7E" w:rsidRPr="003E6DCB" w:rsidRDefault="00101A7E" w:rsidP="00101A7E">
      <w:pPr>
        <w:pStyle w:val="ListParagraph"/>
        <w:numPr>
          <w:ilvl w:val="0"/>
          <w:numId w:val="1"/>
        </w:numPr>
        <w:tabs>
          <w:tab w:val="right" w:pos="900"/>
        </w:tabs>
        <w:autoSpaceDE w:val="0"/>
        <w:autoSpaceDN w:val="0"/>
        <w:bidi w:val="0"/>
        <w:adjustRightInd w:val="0"/>
        <w:spacing w:after="200" w:line="276" w:lineRule="auto"/>
        <w:ind w:left="720"/>
        <w:jc w:val="both"/>
        <w:rPr>
          <w:rFonts w:ascii="Times-Roman" w:cs="Times-Roman"/>
          <w:b/>
          <w:bCs/>
          <w:color w:val="231F20"/>
        </w:rPr>
      </w:pPr>
      <w:r w:rsidRPr="003E6DCB">
        <w:rPr>
          <w:rFonts w:ascii="Times-Roman" w:cs="Times-Roman"/>
          <w:b/>
          <w:bCs/>
          <w:color w:val="231F20"/>
        </w:rPr>
        <w:t>Investigations:</w:t>
      </w:r>
    </w:p>
    <w:p w:rsidR="00101A7E" w:rsidRPr="003E6DCB" w:rsidRDefault="00101A7E" w:rsidP="00101A7E">
      <w:pPr>
        <w:bidi w:val="0"/>
        <w:spacing w:line="360" w:lineRule="auto"/>
        <w:jc w:val="lowKashida"/>
        <w:rPr>
          <w:lang w:bidi="ar-EG"/>
        </w:rPr>
      </w:pPr>
      <w:r w:rsidRPr="003E6DCB">
        <w:rPr>
          <w:lang w:bidi="ar-EG"/>
        </w:rPr>
        <w:t xml:space="preserve">The routine laboratory investigations were done in all patients but only 15 (19.7%) of them had low hematocrite value less than 40%. </w:t>
      </w:r>
    </w:p>
    <w:p w:rsidR="00101A7E" w:rsidRPr="009632D1" w:rsidRDefault="00101A7E" w:rsidP="009632D1">
      <w:pPr>
        <w:bidi w:val="0"/>
        <w:spacing w:line="360" w:lineRule="auto"/>
        <w:jc w:val="lowKashida"/>
        <w:rPr>
          <w:lang w:bidi="ar-EG"/>
        </w:rPr>
      </w:pPr>
      <w:r w:rsidRPr="003E6DCB">
        <w:rPr>
          <w:lang w:bidi="ar-EG"/>
        </w:rPr>
        <w:t>Plain radiographs were done in all patients. Bone fractures were detected in 32</w:t>
      </w:r>
      <w:r w:rsidR="003E6DCB">
        <w:rPr>
          <w:lang w:bidi="ar-EG"/>
        </w:rPr>
        <w:t xml:space="preserve"> </w:t>
      </w:r>
      <w:r w:rsidRPr="003E6DCB">
        <w:rPr>
          <w:lang w:bidi="ar-EG"/>
        </w:rPr>
        <w:t>(42.1%) patients and cardiothoracic injury in 8 (10.5%). No patients had abnorm</w:t>
      </w:r>
      <w:r w:rsidR="003E6DCB" w:rsidRPr="003E6DCB">
        <w:rPr>
          <w:lang w:bidi="ar-EG"/>
        </w:rPr>
        <w:t>al finding in plain x-ray abdome</w:t>
      </w:r>
      <w:r w:rsidRPr="003E6DCB">
        <w:rPr>
          <w:lang w:bidi="ar-EG"/>
        </w:rPr>
        <w:t>n.</w:t>
      </w:r>
      <w:r w:rsidR="003E6DCB">
        <w:rPr>
          <w:lang w:bidi="ar-EG"/>
        </w:rPr>
        <w:t xml:space="preserve"> </w:t>
      </w:r>
      <w:r w:rsidRPr="003E6DCB">
        <w:rPr>
          <w:rFonts w:ascii="Times-Roman" w:cs="Times-Roman"/>
          <w:color w:val="231F20"/>
        </w:rPr>
        <w:t xml:space="preserve">Routine and FAST abdominal </w:t>
      </w:r>
      <w:r w:rsidR="003E6DCB" w:rsidRPr="003E6DCB">
        <w:rPr>
          <w:rFonts w:ascii="Times-Roman" w:cs="Times-Roman"/>
          <w:color w:val="231F20"/>
        </w:rPr>
        <w:t>ultrasound was</w:t>
      </w:r>
      <w:r w:rsidRPr="003E6DCB">
        <w:rPr>
          <w:rFonts w:ascii="Times-Roman" w:cs="Times-Roman"/>
          <w:color w:val="231F20"/>
        </w:rPr>
        <w:t xml:space="preserve"> done in all patients. </w:t>
      </w:r>
      <w:r w:rsidR="003E6DCB" w:rsidRPr="003E6DCB">
        <w:rPr>
          <w:rFonts w:ascii="Times-Roman" w:cs="Times-Roman"/>
          <w:color w:val="231F20"/>
        </w:rPr>
        <w:t>It revealed</w:t>
      </w:r>
      <w:r w:rsidRPr="003E6DCB">
        <w:rPr>
          <w:rFonts w:ascii="Times-Roman" w:cs="Times-Roman"/>
          <w:color w:val="231F20"/>
        </w:rPr>
        <w:t xml:space="preserve"> rim -to- small collection in 9 (11.8%)</w:t>
      </w:r>
      <w:r w:rsidR="003E6DCB">
        <w:rPr>
          <w:rFonts w:ascii="Times-Roman" w:cs="Times-Roman"/>
          <w:color w:val="231F20"/>
        </w:rPr>
        <w:t xml:space="preserve"> </w:t>
      </w:r>
      <w:r w:rsidR="003E6DCB" w:rsidRPr="003E6DCB">
        <w:rPr>
          <w:rFonts w:ascii="Times-Roman" w:cs="Times-Roman"/>
          <w:color w:val="231F20"/>
        </w:rPr>
        <w:t>cases</w:t>
      </w:r>
      <w:r w:rsidR="003E6DCB">
        <w:rPr>
          <w:rFonts w:ascii="Times-Roman" w:cs="Times-Roman"/>
          <w:color w:val="231F20"/>
        </w:rPr>
        <w:t>.</w:t>
      </w:r>
      <w:r w:rsidR="003E6DCB" w:rsidRPr="003E6DCB">
        <w:rPr>
          <w:rFonts w:ascii="Times-Roman" w:cs="Times-Roman"/>
          <w:color w:val="231F20"/>
        </w:rPr>
        <w:t xml:space="preserve"> </w:t>
      </w:r>
      <w:r w:rsidRPr="003E6DCB">
        <w:rPr>
          <w:rFonts w:ascii="Times-Roman" w:cs="Times-Roman"/>
          <w:color w:val="231F20"/>
        </w:rPr>
        <w:t>Two (2.6%) cases had liver contusion with small collection.</w:t>
      </w:r>
      <w:r w:rsidR="009632D1">
        <w:rPr>
          <w:lang w:bidi="ar-EG"/>
        </w:rPr>
        <w:t xml:space="preserve"> </w:t>
      </w:r>
      <w:r w:rsidRPr="009632D1">
        <w:rPr>
          <w:rFonts w:ascii="Times-Roman" w:cs="Times-Roman"/>
          <w:color w:val="231F20"/>
        </w:rPr>
        <w:t>Computed tomography was done in all (</w:t>
      </w:r>
      <w:r w:rsidR="003E6DCB" w:rsidRPr="009632D1">
        <w:rPr>
          <w:rFonts w:ascii="Times-Roman" w:cs="Times-Roman"/>
          <w:color w:val="231F20"/>
        </w:rPr>
        <w:t>N=</w:t>
      </w:r>
      <w:r w:rsidRPr="009632D1">
        <w:rPr>
          <w:rFonts w:ascii="Times-Roman" w:cs="Times-Roman"/>
          <w:color w:val="231F20"/>
        </w:rPr>
        <w:t>39</w:t>
      </w:r>
      <w:r w:rsidR="003E6DCB" w:rsidRPr="009632D1">
        <w:rPr>
          <w:rFonts w:ascii="Times-Roman" w:cs="Times-Roman"/>
          <w:color w:val="231F20"/>
        </w:rPr>
        <w:t>;</w:t>
      </w:r>
      <w:r w:rsidRPr="009632D1">
        <w:rPr>
          <w:rFonts w:ascii="Times-Roman" w:cs="Times-Roman"/>
          <w:color w:val="231F20"/>
        </w:rPr>
        <w:t xml:space="preserve"> </w:t>
      </w:r>
      <w:r w:rsidR="003E6DCB" w:rsidRPr="009632D1">
        <w:rPr>
          <w:rFonts w:ascii="Times-Roman" w:cs="Times-Roman"/>
          <w:color w:val="231F20"/>
        </w:rPr>
        <w:t>51.3 %</w:t>
      </w:r>
      <w:r w:rsidRPr="009632D1">
        <w:rPr>
          <w:rFonts w:ascii="Times-Roman" w:cs="Times-Roman"/>
          <w:color w:val="231F20"/>
        </w:rPr>
        <w:t xml:space="preserve">) cases with suspicious neurosurgical affection, 32 (82%) </w:t>
      </w:r>
      <w:r w:rsidR="003E6DCB" w:rsidRPr="009632D1">
        <w:rPr>
          <w:rFonts w:ascii="Times-Roman" w:cs="Times-Roman"/>
          <w:color w:val="231F20"/>
        </w:rPr>
        <w:t xml:space="preserve">of them </w:t>
      </w:r>
      <w:r w:rsidRPr="009632D1">
        <w:rPr>
          <w:rFonts w:ascii="Times-Roman" w:cs="Times-Roman"/>
          <w:color w:val="231F20"/>
        </w:rPr>
        <w:t xml:space="preserve">had abnormal findings. Three dimensional (3D) facial CT was done in all cases of suspicious maxillofacial fractures </w:t>
      </w:r>
      <w:r w:rsidR="003E6DCB" w:rsidRPr="009632D1">
        <w:rPr>
          <w:rFonts w:ascii="Times-Roman" w:cs="Times-Roman"/>
          <w:color w:val="231F20"/>
        </w:rPr>
        <w:t xml:space="preserve">(N=26; </w:t>
      </w:r>
      <w:r w:rsidRPr="009632D1">
        <w:rPr>
          <w:rFonts w:ascii="Times-Roman" w:cs="Times-Roman"/>
          <w:color w:val="231F20"/>
        </w:rPr>
        <w:t>34.3%)</w:t>
      </w:r>
      <w:r w:rsidR="003E6DCB" w:rsidRPr="009632D1">
        <w:rPr>
          <w:rFonts w:ascii="Times-Roman" w:cs="Times-Roman"/>
          <w:color w:val="231F20"/>
        </w:rPr>
        <w:t>)</w:t>
      </w:r>
      <w:r w:rsidRPr="009632D1">
        <w:rPr>
          <w:rFonts w:ascii="Times-Roman" w:cs="Times-Roman"/>
          <w:color w:val="231F20"/>
        </w:rPr>
        <w:t>,</w:t>
      </w:r>
      <w:r w:rsidR="003E6DCB" w:rsidRPr="009632D1">
        <w:rPr>
          <w:rFonts w:ascii="Times-Roman" w:cs="Times-Roman"/>
          <w:color w:val="231F20"/>
        </w:rPr>
        <w:t xml:space="preserve"> 15 (57.7%) of them </w:t>
      </w:r>
      <w:r w:rsidRPr="009632D1">
        <w:rPr>
          <w:rFonts w:ascii="Times-Roman" w:cs="Times-Roman"/>
          <w:color w:val="231F20"/>
        </w:rPr>
        <w:t xml:space="preserve">had abnormal findings. </w:t>
      </w:r>
    </w:p>
    <w:p w:rsidR="00101A7E" w:rsidRDefault="00101A7E" w:rsidP="00101A7E">
      <w:pPr>
        <w:bidi w:val="0"/>
        <w:spacing w:line="360" w:lineRule="auto"/>
        <w:jc w:val="lowKashida"/>
        <w:rPr>
          <w:sz w:val="28"/>
          <w:szCs w:val="28"/>
          <w:lang w:bidi="ar-EG"/>
        </w:rPr>
      </w:pPr>
    </w:p>
    <w:p w:rsidR="00101A7E" w:rsidRPr="009632D1" w:rsidRDefault="00101A7E" w:rsidP="00101A7E">
      <w:pPr>
        <w:pStyle w:val="ListParagraph"/>
        <w:numPr>
          <w:ilvl w:val="0"/>
          <w:numId w:val="1"/>
        </w:numPr>
        <w:tabs>
          <w:tab w:val="right" w:pos="540"/>
          <w:tab w:val="right" w:pos="900"/>
          <w:tab w:val="right" w:pos="1080"/>
        </w:tabs>
        <w:autoSpaceDE w:val="0"/>
        <w:autoSpaceDN w:val="0"/>
        <w:bidi w:val="0"/>
        <w:adjustRightInd w:val="0"/>
        <w:spacing w:after="200" w:line="276" w:lineRule="auto"/>
        <w:ind w:left="630"/>
        <w:jc w:val="both"/>
        <w:rPr>
          <w:rFonts w:ascii="Times-Roman" w:cs="Times-Roman"/>
          <w:b/>
          <w:bCs/>
          <w:color w:val="231F20"/>
        </w:rPr>
      </w:pPr>
      <w:r w:rsidRPr="009632D1">
        <w:rPr>
          <w:rFonts w:ascii="Times-Roman" w:cs="Times-Roman"/>
          <w:b/>
          <w:bCs/>
          <w:color w:val="231F20"/>
        </w:rPr>
        <w:t>Motorcycle related injuries and their management:</w:t>
      </w:r>
    </w:p>
    <w:p w:rsidR="00101A7E" w:rsidRDefault="00101A7E" w:rsidP="009632D1">
      <w:pPr>
        <w:bidi w:val="0"/>
        <w:spacing w:line="360" w:lineRule="auto"/>
        <w:jc w:val="lowKashida"/>
        <w:rPr>
          <w:rFonts w:ascii="Times-Roman" w:cs="Times-Roman"/>
          <w:color w:val="231F20"/>
        </w:rPr>
      </w:pPr>
      <w:r w:rsidRPr="009632D1">
        <w:rPr>
          <w:lang w:bidi="ar-EG"/>
        </w:rPr>
        <w:t>The commonest injuries were neurosurgical injuries being occurred i</w:t>
      </w:r>
      <w:r w:rsidR="009632D1" w:rsidRPr="009632D1">
        <w:rPr>
          <w:lang w:bidi="ar-EG"/>
        </w:rPr>
        <w:t xml:space="preserve">n 39 (51.3 %) </w:t>
      </w:r>
      <w:r w:rsidRPr="009632D1">
        <w:rPr>
          <w:lang w:bidi="ar-EG"/>
        </w:rPr>
        <w:t xml:space="preserve">of cases; </w:t>
      </w:r>
      <w:r w:rsidR="009632D1" w:rsidRPr="009632D1">
        <w:rPr>
          <w:lang w:bidi="ar-EG"/>
        </w:rPr>
        <w:t xml:space="preserve">only </w:t>
      </w:r>
      <w:r w:rsidRPr="009632D1">
        <w:rPr>
          <w:lang w:bidi="ar-EG"/>
        </w:rPr>
        <w:t xml:space="preserve">6 (15.4%) </w:t>
      </w:r>
      <w:r w:rsidR="009632D1" w:rsidRPr="009632D1">
        <w:rPr>
          <w:lang w:bidi="ar-EG"/>
        </w:rPr>
        <w:t xml:space="preserve">of them </w:t>
      </w:r>
      <w:r w:rsidRPr="009632D1">
        <w:rPr>
          <w:lang w:bidi="ar-EG"/>
        </w:rPr>
        <w:t>needed surgical intervention, followed by orthopedic injuries in 33 (43.4%) of cases</w:t>
      </w:r>
      <w:r w:rsidR="009632D1" w:rsidRPr="009632D1">
        <w:rPr>
          <w:lang w:bidi="ar-EG"/>
        </w:rPr>
        <w:t xml:space="preserve">; 17 (51.5%) of them underwent </w:t>
      </w:r>
      <w:r w:rsidRPr="009632D1">
        <w:rPr>
          <w:lang w:bidi="ar-EG"/>
        </w:rPr>
        <w:t xml:space="preserve">surgical fixation, then facial injuries in 26 (34.2%) of cases; </w:t>
      </w:r>
      <w:r w:rsidR="009632D1" w:rsidRPr="009632D1">
        <w:rPr>
          <w:lang w:bidi="ar-EG"/>
        </w:rPr>
        <w:t xml:space="preserve">15 (57.7%) of them </w:t>
      </w:r>
      <w:r w:rsidRPr="009632D1">
        <w:rPr>
          <w:lang w:bidi="ar-EG"/>
        </w:rPr>
        <w:t xml:space="preserve">had surgical interference </w:t>
      </w:r>
      <w:r w:rsidR="009632D1" w:rsidRPr="009632D1">
        <w:rPr>
          <w:rFonts w:ascii="Times-Roman" w:cs="Times-Roman"/>
          <w:color w:val="231F20"/>
        </w:rPr>
        <w:t>(Fig. 5</w:t>
      </w:r>
      <w:r w:rsidRPr="009632D1">
        <w:rPr>
          <w:rFonts w:ascii="Times-Roman" w:cs="Times-Roman"/>
          <w:color w:val="231F20"/>
        </w:rPr>
        <w:t xml:space="preserve">). </w:t>
      </w:r>
    </w:p>
    <w:p w:rsidR="00DE4655" w:rsidRDefault="00DE4655" w:rsidP="00DE4655">
      <w:pPr>
        <w:bidi w:val="0"/>
        <w:spacing w:line="360" w:lineRule="auto"/>
        <w:jc w:val="lowKashida"/>
        <w:rPr>
          <w:rFonts w:ascii="Times-Roman" w:cs="Times-Roman"/>
          <w:color w:val="231F20"/>
        </w:rPr>
      </w:pPr>
    </w:p>
    <w:p w:rsidR="00101A7E" w:rsidRDefault="00101A7E" w:rsidP="00101A7E">
      <w:pPr>
        <w:autoSpaceDE w:val="0"/>
        <w:autoSpaceDN w:val="0"/>
        <w:bidi w:val="0"/>
        <w:adjustRightInd w:val="0"/>
        <w:spacing w:line="360" w:lineRule="auto"/>
        <w:ind w:left="-360"/>
        <w:jc w:val="center"/>
        <w:rPr>
          <w:rFonts w:ascii="Times-Roman" w:cs="Times-Roman"/>
          <w:b/>
          <w:bCs/>
          <w:color w:val="231F20"/>
          <w:sz w:val="28"/>
          <w:szCs w:val="28"/>
        </w:rPr>
      </w:pPr>
      <w:r w:rsidRPr="007C6670">
        <w:rPr>
          <w:rFonts w:ascii="Times-Roman" w:cs="Times-Roman"/>
          <w:b/>
          <w:bCs/>
          <w:noProof/>
          <w:color w:val="231F20"/>
          <w:sz w:val="28"/>
          <w:szCs w:val="28"/>
        </w:rPr>
        <w:lastRenderedPageBreak/>
        <w:drawing>
          <wp:inline distT="0" distB="0" distL="0" distR="0">
            <wp:extent cx="6336599" cy="5106390"/>
            <wp:effectExtent l="19050" t="0" r="26101" b="0"/>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1A7E" w:rsidRPr="009632D1" w:rsidRDefault="00101A7E" w:rsidP="00101A7E">
      <w:pPr>
        <w:autoSpaceDE w:val="0"/>
        <w:autoSpaceDN w:val="0"/>
        <w:bidi w:val="0"/>
        <w:adjustRightInd w:val="0"/>
        <w:spacing w:line="360" w:lineRule="auto"/>
        <w:rPr>
          <w:rFonts w:ascii="Times-Roman" w:cs="Times-Roman"/>
          <w:b/>
          <w:bCs/>
          <w:color w:val="231F20"/>
        </w:rPr>
      </w:pPr>
      <w:r w:rsidRPr="009632D1">
        <w:rPr>
          <w:rFonts w:ascii="Times-Roman" w:cs="Times-Roman"/>
          <w:b/>
          <w:bCs/>
          <w:color w:val="231F20"/>
        </w:rPr>
        <w:t>Figure</w:t>
      </w:r>
      <w:r w:rsidR="009632D1" w:rsidRPr="009632D1">
        <w:rPr>
          <w:rFonts w:ascii="Times-Roman" w:cs="Times-Roman"/>
          <w:b/>
          <w:bCs/>
          <w:color w:val="231F20"/>
        </w:rPr>
        <w:t xml:space="preserve"> 5</w:t>
      </w:r>
      <w:r w:rsidRPr="009632D1">
        <w:rPr>
          <w:rFonts w:ascii="Times-Roman" w:cs="Times-Roman"/>
          <w:b/>
          <w:bCs/>
          <w:color w:val="231F20"/>
        </w:rPr>
        <w:t xml:space="preserve">. Patterns of injury and need to surgery in MCA. </w:t>
      </w:r>
      <w:r w:rsidRPr="009632D1">
        <w:rPr>
          <w:rFonts w:ascii="Times-Roman" w:cs="Times-Roman"/>
          <w:color w:val="231F20"/>
        </w:rPr>
        <w:t xml:space="preserve"> </w:t>
      </w:r>
    </w:p>
    <w:p w:rsidR="00101A7E" w:rsidRPr="0015580D" w:rsidRDefault="00101A7E" w:rsidP="00101A7E">
      <w:pPr>
        <w:autoSpaceDE w:val="0"/>
        <w:autoSpaceDN w:val="0"/>
        <w:bidi w:val="0"/>
        <w:adjustRightInd w:val="0"/>
        <w:spacing w:line="360" w:lineRule="auto"/>
        <w:jc w:val="both"/>
        <w:rPr>
          <w:rFonts w:ascii="Times-Roman" w:cs="Times-Roman"/>
          <w:color w:val="231F20"/>
          <w:sz w:val="20"/>
          <w:szCs w:val="20"/>
        </w:rPr>
      </w:pPr>
    </w:p>
    <w:p w:rsidR="00101A7E" w:rsidRPr="00475AF8" w:rsidRDefault="00101A7E" w:rsidP="00713144">
      <w:pPr>
        <w:autoSpaceDE w:val="0"/>
        <w:autoSpaceDN w:val="0"/>
        <w:bidi w:val="0"/>
        <w:adjustRightInd w:val="0"/>
        <w:spacing w:line="360" w:lineRule="auto"/>
        <w:jc w:val="both"/>
        <w:rPr>
          <w:b/>
          <w:bCs/>
          <w:color w:val="231F20"/>
          <w:u w:val="single"/>
        </w:rPr>
      </w:pPr>
      <w:r w:rsidRPr="00475AF8">
        <w:rPr>
          <w:rFonts w:ascii="Times-Roman" w:cs="Times-Roman"/>
          <w:color w:val="231F20"/>
        </w:rPr>
        <w:t>Most (</w:t>
      </w:r>
      <w:r w:rsidR="009632D1" w:rsidRPr="00475AF8">
        <w:rPr>
          <w:rFonts w:ascii="Times-Roman" w:cs="Times-Roman"/>
          <w:color w:val="231F20"/>
        </w:rPr>
        <w:t>N=</w:t>
      </w:r>
      <w:r w:rsidRPr="00475AF8">
        <w:rPr>
          <w:rFonts w:ascii="Times-Roman" w:cs="Times-Roman"/>
          <w:color w:val="231F20"/>
        </w:rPr>
        <w:t>32</w:t>
      </w:r>
      <w:r w:rsidR="009632D1" w:rsidRPr="00475AF8">
        <w:rPr>
          <w:rFonts w:ascii="Times-Roman" w:cs="Times-Roman"/>
          <w:color w:val="231F20"/>
        </w:rPr>
        <w:t>; 42.1%)</w:t>
      </w:r>
      <w:r w:rsidRPr="00475AF8">
        <w:rPr>
          <w:rFonts w:ascii="Times-Roman" w:cs="Times-Roman"/>
          <w:color w:val="231F20"/>
        </w:rPr>
        <w:t xml:space="preserve"> of the neurosurgicaly injured patients were treated conservatively and only 6 cases needed neurosurgical intervention; elevation of compound depressed fracture in 3, evacuation of extradural hematoma in 2 and fracture </w:t>
      </w:r>
      <w:r w:rsidR="00713144">
        <w:rPr>
          <w:rFonts w:ascii="Times-Roman" w:cs="Times-Roman"/>
          <w:color w:val="231F20"/>
        </w:rPr>
        <w:t>sublaxation C1-C</w:t>
      </w:r>
      <w:r w:rsidRPr="00475AF8">
        <w:rPr>
          <w:rFonts w:ascii="Times-Roman" w:cs="Times-Roman"/>
          <w:color w:val="231F20"/>
        </w:rPr>
        <w:t>2 who refused the operation in one. One patient had massive skull fractures and massive brain damage died in the ICU soon later on.</w:t>
      </w:r>
      <w:r w:rsidRPr="00475AF8">
        <w:rPr>
          <w:color w:val="231F20"/>
        </w:rPr>
        <w:t xml:space="preserve"> The most common neurosurgical injury was closed head injury in 20 (26.3%) of cases (Table 2).</w:t>
      </w:r>
    </w:p>
    <w:p w:rsidR="001C7BBE" w:rsidRDefault="001C7BBE" w:rsidP="001C7BBE">
      <w:pPr>
        <w:autoSpaceDE w:val="0"/>
        <w:autoSpaceDN w:val="0"/>
        <w:bidi w:val="0"/>
        <w:adjustRightInd w:val="0"/>
        <w:spacing w:line="360" w:lineRule="auto"/>
        <w:jc w:val="both"/>
        <w:rPr>
          <w:color w:val="231F20"/>
        </w:rPr>
      </w:pPr>
      <w:r w:rsidRPr="00047926">
        <w:rPr>
          <w:rFonts w:ascii="Times-Roman" w:cs="Times-Roman"/>
          <w:color w:val="231F20"/>
        </w:rPr>
        <w:t>Among the 17 (22.3%) cases that needed orthopedic operative intervention, 11 had internal fixation with plates and screws, 3 had fixation with K-wires and 2 needed fixations with interlocking nail.</w:t>
      </w:r>
      <w:r w:rsidRPr="00047926">
        <w:rPr>
          <w:color w:val="231F20"/>
        </w:rPr>
        <w:t xml:space="preserve"> The most common orthopedic injuries were fractures of lower extremity in 23 (30%) of cases (Table 3).</w:t>
      </w:r>
    </w:p>
    <w:p w:rsidR="00101A7E" w:rsidRDefault="00101A7E" w:rsidP="00101A7E">
      <w:pPr>
        <w:autoSpaceDE w:val="0"/>
        <w:autoSpaceDN w:val="0"/>
        <w:bidi w:val="0"/>
        <w:adjustRightInd w:val="0"/>
        <w:spacing w:line="360" w:lineRule="auto"/>
        <w:jc w:val="both"/>
        <w:rPr>
          <w:b/>
          <w:bCs/>
          <w:color w:val="231F20"/>
          <w:sz w:val="28"/>
          <w:szCs w:val="28"/>
          <w:u w:val="single"/>
        </w:rPr>
      </w:pPr>
    </w:p>
    <w:p w:rsidR="001C7BBE" w:rsidRDefault="001C7BBE" w:rsidP="001C7BBE">
      <w:pPr>
        <w:autoSpaceDE w:val="0"/>
        <w:autoSpaceDN w:val="0"/>
        <w:bidi w:val="0"/>
        <w:adjustRightInd w:val="0"/>
        <w:spacing w:line="360" w:lineRule="auto"/>
        <w:jc w:val="both"/>
        <w:rPr>
          <w:b/>
          <w:bCs/>
          <w:color w:val="231F20"/>
          <w:sz w:val="28"/>
          <w:szCs w:val="28"/>
          <w:u w:val="single"/>
        </w:rPr>
      </w:pPr>
    </w:p>
    <w:p w:rsidR="00475AF8" w:rsidRPr="00DE4655" w:rsidRDefault="00DE4655" w:rsidP="00DE4655">
      <w:pPr>
        <w:bidi w:val="0"/>
        <w:spacing w:line="360" w:lineRule="auto"/>
        <w:rPr>
          <w:rFonts w:ascii="Times-Roman" w:cs="Times-Roman"/>
          <w:b/>
          <w:bCs/>
          <w:color w:val="231F20"/>
        </w:rPr>
      </w:pPr>
      <w:r w:rsidRPr="00475AF8">
        <w:rPr>
          <w:rFonts w:ascii="Times-Roman" w:cs="Times-Roman"/>
          <w:b/>
          <w:bCs/>
          <w:color w:val="231F20"/>
        </w:rPr>
        <w:lastRenderedPageBreak/>
        <w:t>Table 2. Types of Neurosurgical injuries.</w:t>
      </w:r>
    </w:p>
    <w:tbl>
      <w:tblPr>
        <w:tblpPr w:leftFromText="180" w:rightFromText="180" w:vertAnchor="text" w:horzAnchor="page" w:tblpX="1866" w:tblpY="115"/>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3"/>
        <w:gridCol w:w="2635"/>
        <w:gridCol w:w="1678"/>
      </w:tblGrid>
      <w:tr w:rsidR="00101A7E" w:rsidRPr="00475AF8" w:rsidTr="00475AF8">
        <w:trPr>
          <w:trHeight w:val="315"/>
        </w:trPr>
        <w:tc>
          <w:tcPr>
            <w:tcW w:w="4723" w:type="dxa"/>
          </w:tcPr>
          <w:p w:rsidR="00101A7E" w:rsidRPr="00475AF8" w:rsidRDefault="00101A7E" w:rsidP="00475AF8">
            <w:pPr>
              <w:spacing w:line="360" w:lineRule="auto"/>
              <w:jc w:val="right"/>
              <w:rPr>
                <w:rFonts w:asciiTheme="majorBidi" w:eastAsia="Calibri" w:hAnsiTheme="majorBidi" w:cstheme="majorBidi"/>
                <w:b/>
                <w:bCs/>
                <w:lang w:bidi="ar-EG"/>
              </w:rPr>
            </w:pPr>
            <w:r w:rsidRPr="00475AF8">
              <w:rPr>
                <w:rFonts w:asciiTheme="majorBidi" w:eastAsia="Calibri" w:hAnsiTheme="majorBidi" w:cstheme="majorBidi"/>
                <w:b/>
                <w:bCs/>
                <w:lang w:bidi="ar-EG"/>
              </w:rPr>
              <w:t>Type of  injury</w:t>
            </w:r>
          </w:p>
        </w:tc>
        <w:tc>
          <w:tcPr>
            <w:tcW w:w="2635" w:type="dxa"/>
          </w:tcPr>
          <w:p w:rsidR="00101A7E" w:rsidRPr="00475AF8" w:rsidRDefault="00101A7E" w:rsidP="00475AF8">
            <w:pPr>
              <w:spacing w:line="360" w:lineRule="auto"/>
              <w:jc w:val="right"/>
              <w:rPr>
                <w:rFonts w:asciiTheme="majorBidi" w:eastAsia="Calibri" w:hAnsiTheme="majorBidi" w:cstheme="majorBidi"/>
                <w:b/>
                <w:bCs/>
                <w:lang w:bidi="ar-EG"/>
              </w:rPr>
            </w:pPr>
            <w:r w:rsidRPr="00475AF8">
              <w:rPr>
                <w:rFonts w:asciiTheme="majorBidi" w:eastAsia="Calibri" w:hAnsiTheme="majorBidi" w:cstheme="majorBidi"/>
                <w:b/>
                <w:bCs/>
                <w:lang w:bidi="ar-EG"/>
              </w:rPr>
              <w:t>Number of patients</w:t>
            </w:r>
          </w:p>
        </w:tc>
        <w:tc>
          <w:tcPr>
            <w:tcW w:w="1678" w:type="dxa"/>
          </w:tcPr>
          <w:p w:rsidR="00101A7E" w:rsidRPr="00475AF8" w:rsidRDefault="00101A7E" w:rsidP="00475AF8">
            <w:pPr>
              <w:spacing w:line="360" w:lineRule="auto"/>
              <w:jc w:val="center"/>
              <w:rPr>
                <w:rFonts w:asciiTheme="majorBidi" w:eastAsia="Calibri" w:hAnsiTheme="majorBidi" w:cstheme="majorBidi"/>
                <w:b/>
                <w:bCs/>
                <w:lang w:bidi="ar-EG"/>
              </w:rPr>
            </w:pPr>
            <w:r w:rsidRPr="00475AF8">
              <w:rPr>
                <w:rFonts w:asciiTheme="majorBidi" w:eastAsia="Calibri" w:hAnsiTheme="majorBidi" w:cstheme="majorBidi"/>
                <w:b/>
                <w:bCs/>
                <w:lang w:bidi="ar-EG"/>
              </w:rPr>
              <w:t>%</w:t>
            </w:r>
          </w:p>
        </w:tc>
      </w:tr>
      <w:tr w:rsidR="00101A7E" w:rsidRPr="00475AF8" w:rsidTr="00475AF8">
        <w:trPr>
          <w:trHeight w:val="127"/>
        </w:trPr>
        <w:tc>
          <w:tcPr>
            <w:tcW w:w="4723" w:type="dxa"/>
          </w:tcPr>
          <w:p w:rsidR="00101A7E" w:rsidRPr="00475AF8" w:rsidRDefault="007038D1" w:rsidP="00475AF8">
            <w:pPr>
              <w:spacing w:line="360" w:lineRule="auto"/>
              <w:jc w:val="right"/>
              <w:rPr>
                <w:rFonts w:asciiTheme="majorBidi" w:hAnsiTheme="majorBidi" w:cstheme="majorBidi"/>
                <w:lang w:bidi="ar-EG"/>
              </w:rPr>
            </w:pPr>
            <w:r w:rsidRPr="00475AF8">
              <w:rPr>
                <w:rFonts w:asciiTheme="majorBidi" w:hAnsiTheme="majorBidi" w:cstheme="majorBidi"/>
                <w:lang w:bidi="ar-EG"/>
              </w:rPr>
              <w:t>Closed head injuries</w:t>
            </w:r>
          </w:p>
        </w:tc>
        <w:tc>
          <w:tcPr>
            <w:tcW w:w="2635" w:type="dxa"/>
            <w:vAlign w:val="center"/>
          </w:tcPr>
          <w:p w:rsidR="00101A7E" w:rsidRPr="00475AF8" w:rsidRDefault="007038D1" w:rsidP="00475AF8">
            <w:pPr>
              <w:spacing w:line="360" w:lineRule="auto"/>
              <w:jc w:val="center"/>
              <w:rPr>
                <w:rFonts w:asciiTheme="majorBidi" w:eastAsia="Calibri" w:hAnsiTheme="majorBidi" w:cstheme="majorBidi"/>
                <w:lang w:bidi="ar-EG"/>
              </w:rPr>
            </w:pPr>
            <w:r w:rsidRPr="00475AF8">
              <w:rPr>
                <w:rFonts w:asciiTheme="majorBidi" w:eastAsia="Calibri" w:hAnsiTheme="majorBidi" w:cstheme="majorBidi"/>
                <w:lang w:bidi="ar-EG"/>
              </w:rPr>
              <w:t>20</w:t>
            </w:r>
          </w:p>
        </w:tc>
        <w:tc>
          <w:tcPr>
            <w:tcW w:w="1678" w:type="dxa"/>
            <w:vAlign w:val="center"/>
          </w:tcPr>
          <w:p w:rsidR="00101A7E" w:rsidRPr="00475AF8" w:rsidRDefault="007038D1" w:rsidP="00475AF8">
            <w:pPr>
              <w:spacing w:line="360" w:lineRule="auto"/>
              <w:jc w:val="center"/>
              <w:rPr>
                <w:rFonts w:asciiTheme="majorBidi" w:hAnsiTheme="majorBidi" w:cstheme="majorBidi"/>
                <w:lang w:bidi="ar-EG"/>
              </w:rPr>
            </w:pPr>
            <w:r w:rsidRPr="00475AF8">
              <w:rPr>
                <w:rFonts w:asciiTheme="majorBidi" w:hAnsiTheme="majorBidi" w:cstheme="majorBidi"/>
                <w:lang w:bidi="ar-EG"/>
              </w:rPr>
              <w:t>26.3 %</w:t>
            </w:r>
          </w:p>
        </w:tc>
      </w:tr>
      <w:tr w:rsidR="00101A7E" w:rsidRPr="00475AF8" w:rsidTr="00475AF8">
        <w:trPr>
          <w:trHeight w:val="127"/>
        </w:trPr>
        <w:tc>
          <w:tcPr>
            <w:tcW w:w="4723" w:type="dxa"/>
          </w:tcPr>
          <w:p w:rsidR="00101A7E" w:rsidRPr="00475AF8" w:rsidRDefault="007038D1" w:rsidP="00475AF8">
            <w:pPr>
              <w:spacing w:line="360" w:lineRule="auto"/>
              <w:jc w:val="right"/>
              <w:rPr>
                <w:rFonts w:asciiTheme="majorBidi" w:hAnsiTheme="majorBidi" w:cstheme="majorBidi"/>
                <w:lang w:bidi="ar-EG"/>
              </w:rPr>
            </w:pPr>
            <w:r w:rsidRPr="00475AF8">
              <w:rPr>
                <w:rFonts w:asciiTheme="majorBidi" w:hAnsiTheme="majorBidi" w:cstheme="majorBidi"/>
                <w:lang w:bidi="ar-EG"/>
              </w:rPr>
              <w:t>Brain contusion</w:t>
            </w:r>
          </w:p>
        </w:tc>
        <w:tc>
          <w:tcPr>
            <w:tcW w:w="2635" w:type="dxa"/>
            <w:vAlign w:val="center"/>
          </w:tcPr>
          <w:p w:rsidR="00101A7E" w:rsidRPr="00475AF8" w:rsidRDefault="007038D1" w:rsidP="00475AF8">
            <w:pPr>
              <w:spacing w:line="360" w:lineRule="auto"/>
              <w:jc w:val="center"/>
              <w:rPr>
                <w:rFonts w:asciiTheme="majorBidi" w:eastAsia="Calibri" w:hAnsiTheme="majorBidi" w:cstheme="majorBidi"/>
                <w:lang w:bidi="ar-EG"/>
              </w:rPr>
            </w:pPr>
            <w:r w:rsidRPr="00475AF8">
              <w:rPr>
                <w:rFonts w:asciiTheme="majorBidi" w:eastAsia="Calibri" w:hAnsiTheme="majorBidi" w:cstheme="majorBidi"/>
                <w:lang w:bidi="ar-EG"/>
              </w:rPr>
              <w:t>9</w:t>
            </w:r>
          </w:p>
        </w:tc>
        <w:tc>
          <w:tcPr>
            <w:tcW w:w="1678" w:type="dxa"/>
            <w:vAlign w:val="center"/>
          </w:tcPr>
          <w:p w:rsidR="00101A7E" w:rsidRPr="00475AF8" w:rsidRDefault="007038D1" w:rsidP="00475AF8">
            <w:pPr>
              <w:spacing w:line="360" w:lineRule="auto"/>
              <w:jc w:val="center"/>
              <w:rPr>
                <w:rFonts w:asciiTheme="majorBidi" w:hAnsiTheme="majorBidi" w:cstheme="majorBidi"/>
                <w:lang w:bidi="ar-EG"/>
              </w:rPr>
            </w:pPr>
            <w:r w:rsidRPr="00475AF8">
              <w:rPr>
                <w:rFonts w:asciiTheme="majorBidi" w:hAnsiTheme="majorBidi" w:cstheme="majorBidi"/>
                <w:lang w:bidi="ar-EG"/>
              </w:rPr>
              <w:t>11.8 %</w:t>
            </w:r>
          </w:p>
        </w:tc>
      </w:tr>
      <w:tr w:rsidR="00101A7E" w:rsidRPr="00475AF8" w:rsidTr="00475AF8">
        <w:trPr>
          <w:trHeight w:val="127"/>
        </w:trPr>
        <w:tc>
          <w:tcPr>
            <w:tcW w:w="4723" w:type="dxa"/>
          </w:tcPr>
          <w:p w:rsidR="00101A7E" w:rsidRPr="00475AF8" w:rsidRDefault="007038D1" w:rsidP="00475AF8">
            <w:pPr>
              <w:spacing w:line="360" w:lineRule="auto"/>
              <w:jc w:val="right"/>
              <w:rPr>
                <w:rFonts w:asciiTheme="majorBidi" w:hAnsiTheme="majorBidi" w:cstheme="majorBidi"/>
                <w:lang w:bidi="ar-EG"/>
              </w:rPr>
            </w:pPr>
            <w:r w:rsidRPr="00475AF8">
              <w:rPr>
                <w:rFonts w:asciiTheme="majorBidi" w:hAnsiTheme="majorBidi" w:cstheme="majorBidi"/>
                <w:lang w:bidi="ar-EG"/>
              </w:rPr>
              <w:t>Fr. Base &amp; petreous bone</w:t>
            </w:r>
          </w:p>
        </w:tc>
        <w:tc>
          <w:tcPr>
            <w:tcW w:w="2635" w:type="dxa"/>
            <w:vAlign w:val="center"/>
          </w:tcPr>
          <w:p w:rsidR="00101A7E" w:rsidRPr="00475AF8" w:rsidRDefault="007038D1" w:rsidP="00475AF8">
            <w:pPr>
              <w:spacing w:line="360" w:lineRule="auto"/>
              <w:jc w:val="center"/>
              <w:rPr>
                <w:rFonts w:asciiTheme="majorBidi" w:eastAsia="Calibri" w:hAnsiTheme="majorBidi" w:cstheme="majorBidi"/>
                <w:lang w:bidi="ar-EG"/>
              </w:rPr>
            </w:pPr>
            <w:r w:rsidRPr="00475AF8">
              <w:rPr>
                <w:rFonts w:asciiTheme="majorBidi" w:eastAsia="Calibri" w:hAnsiTheme="majorBidi" w:cstheme="majorBidi"/>
                <w:lang w:bidi="ar-EG"/>
              </w:rPr>
              <w:t>8</w:t>
            </w:r>
          </w:p>
        </w:tc>
        <w:tc>
          <w:tcPr>
            <w:tcW w:w="1678" w:type="dxa"/>
            <w:vAlign w:val="center"/>
          </w:tcPr>
          <w:p w:rsidR="00101A7E" w:rsidRPr="00475AF8" w:rsidRDefault="007038D1" w:rsidP="00475AF8">
            <w:pPr>
              <w:spacing w:line="360" w:lineRule="auto"/>
              <w:jc w:val="center"/>
              <w:rPr>
                <w:rFonts w:asciiTheme="majorBidi" w:hAnsiTheme="majorBidi" w:cstheme="majorBidi"/>
                <w:lang w:bidi="ar-EG"/>
              </w:rPr>
            </w:pPr>
            <w:r w:rsidRPr="00475AF8">
              <w:rPr>
                <w:rFonts w:asciiTheme="majorBidi" w:hAnsiTheme="majorBidi" w:cstheme="majorBidi"/>
                <w:lang w:bidi="ar-EG"/>
              </w:rPr>
              <w:t>10.5 %</w:t>
            </w:r>
          </w:p>
        </w:tc>
      </w:tr>
      <w:tr w:rsidR="00101A7E" w:rsidRPr="00475AF8" w:rsidTr="00475AF8">
        <w:trPr>
          <w:trHeight w:val="127"/>
        </w:trPr>
        <w:tc>
          <w:tcPr>
            <w:tcW w:w="4723" w:type="dxa"/>
          </w:tcPr>
          <w:p w:rsidR="00101A7E" w:rsidRPr="00475AF8" w:rsidRDefault="007038D1" w:rsidP="00475AF8">
            <w:pPr>
              <w:spacing w:line="360" w:lineRule="auto"/>
              <w:jc w:val="right"/>
              <w:rPr>
                <w:rFonts w:asciiTheme="majorBidi" w:hAnsiTheme="majorBidi" w:cstheme="majorBidi"/>
                <w:lang w:bidi="ar-EG"/>
              </w:rPr>
            </w:pPr>
            <w:r w:rsidRPr="00475AF8">
              <w:rPr>
                <w:rFonts w:asciiTheme="majorBidi" w:hAnsiTheme="majorBidi" w:cstheme="majorBidi"/>
                <w:lang w:bidi="ar-EG"/>
              </w:rPr>
              <w:t xml:space="preserve">Massive destruction of skull and brain </w:t>
            </w:r>
          </w:p>
        </w:tc>
        <w:tc>
          <w:tcPr>
            <w:tcW w:w="2635" w:type="dxa"/>
            <w:vAlign w:val="center"/>
          </w:tcPr>
          <w:p w:rsidR="00101A7E" w:rsidRPr="00475AF8" w:rsidRDefault="007038D1" w:rsidP="00475AF8">
            <w:pPr>
              <w:spacing w:line="360" w:lineRule="auto"/>
              <w:jc w:val="center"/>
              <w:rPr>
                <w:rFonts w:asciiTheme="majorBidi" w:eastAsia="Calibri" w:hAnsiTheme="majorBidi" w:cstheme="majorBidi"/>
                <w:rtl/>
                <w:lang w:bidi="ar-EG"/>
              </w:rPr>
            </w:pPr>
            <w:r w:rsidRPr="00475AF8">
              <w:rPr>
                <w:rFonts w:asciiTheme="majorBidi" w:eastAsia="Calibri" w:hAnsiTheme="majorBidi" w:cstheme="majorBidi"/>
                <w:lang w:bidi="ar-EG"/>
              </w:rPr>
              <w:t>5</w:t>
            </w:r>
          </w:p>
        </w:tc>
        <w:tc>
          <w:tcPr>
            <w:tcW w:w="1678" w:type="dxa"/>
            <w:vAlign w:val="center"/>
          </w:tcPr>
          <w:p w:rsidR="00101A7E" w:rsidRPr="00475AF8" w:rsidRDefault="007038D1" w:rsidP="00475AF8">
            <w:pPr>
              <w:spacing w:line="360" w:lineRule="auto"/>
              <w:jc w:val="center"/>
              <w:rPr>
                <w:rFonts w:asciiTheme="majorBidi" w:hAnsiTheme="majorBidi" w:cstheme="majorBidi"/>
                <w:lang w:bidi="ar-EG"/>
              </w:rPr>
            </w:pPr>
            <w:r w:rsidRPr="00475AF8">
              <w:rPr>
                <w:rFonts w:asciiTheme="majorBidi" w:hAnsiTheme="majorBidi" w:cstheme="majorBidi"/>
                <w:lang w:bidi="ar-EG"/>
              </w:rPr>
              <w:t>6.6 %</w:t>
            </w:r>
          </w:p>
        </w:tc>
      </w:tr>
      <w:tr w:rsidR="00101A7E" w:rsidRPr="00475AF8" w:rsidTr="00475AF8">
        <w:trPr>
          <w:trHeight w:val="127"/>
        </w:trPr>
        <w:tc>
          <w:tcPr>
            <w:tcW w:w="4723" w:type="dxa"/>
          </w:tcPr>
          <w:p w:rsidR="00101A7E" w:rsidRPr="00475AF8" w:rsidRDefault="007038D1" w:rsidP="00475AF8">
            <w:pPr>
              <w:spacing w:line="360" w:lineRule="auto"/>
              <w:jc w:val="right"/>
              <w:rPr>
                <w:rFonts w:asciiTheme="majorBidi" w:hAnsiTheme="majorBidi" w:cstheme="majorBidi"/>
                <w:lang w:bidi="ar-EG"/>
              </w:rPr>
            </w:pPr>
            <w:r w:rsidRPr="00475AF8">
              <w:rPr>
                <w:rFonts w:asciiTheme="majorBidi" w:hAnsiTheme="majorBidi" w:cstheme="majorBidi"/>
                <w:lang w:bidi="ar-EG"/>
              </w:rPr>
              <w:t>Post concussion</w:t>
            </w:r>
          </w:p>
        </w:tc>
        <w:tc>
          <w:tcPr>
            <w:tcW w:w="2635" w:type="dxa"/>
            <w:vAlign w:val="center"/>
          </w:tcPr>
          <w:p w:rsidR="00101A7E" w:rsidRPr="00475AF8" w:rsidRDefault="007038D1" w:rsidP="00475AF8">
            <w:pPr>
              <w:spacing w:line="360" w:lineRule="auto"/>
              <w:jc w:val="center"/>
              <w:rPr>
                <w:rFonts w:asciiTheme="majorBidi" w:eastAsia="Calibri" w:hAnsiTheme="majorBidi" w:cstheme="majorBidi"/>
                <w:lang w:bidi="ar-EG"/>
              </w:rPr>
            </w:pPr>
            <w:r w:rsidRPr="00475AF8">
              <w:rPr>
                <w:rFonts w:asciiTheme="majorBidi" w:eastAsia="Calibri" w:hAnsiTheme="majorBidi" w:cstheme="majorBidi"/>
                <w:lang w:bidi="ar-EG"/>
              </w:rPr>
              <w:t>5</w:t>
            </w:r>
          </w:p>
        </w:tc>
        <w:tc>
          <w:tcPr>
            <w:tcW w:w="1678" w:type="dxa"/>
            <w:vAlign w:val="center"/>
          </w:tcPr>
          <w:p w:rsidR="00101A7E" w:rsidRPr="00475AF8" w:rsidRDefault="007038D1" w:rsidP="00475AF8">
            <w:pPr>
              <w:spacing w:line="360" w:lineRule="auto"/>
              <w:jc w:val="center"/>
              <w:rPr>
                <w:rFonts w:asciiTheme="majorBidi" w:hAnsiTheme="majorBidi" w:cstheme="majorBidi"/>
                <w:lang w:bidi="ar-EG"/>
              </w:rPr>
            </w:pPr>
            <w:r w:rsidRPr="00475AF8">
              <w:rPr>
                <w:rFonts w:asciiTheme="majorBidi" w:hAnsiTheme="majorBidi" w:cstheme="majorBidi"/>
                <w:lang w:bidi="ar-EG"/>
              </w:rPr>
              <w:t>6.6 %</w:t>
            </w:r>
          </w:p>
        </w:tc>
      </w:tr>
      <w:tr w:rsidR="00101A7E" w:rsidRPr="00475AF8" w:rsidTr="00475AF8">
        <w:trPr>
          <w:trHeight w:val="127"/>
        </w:trPr>
        <w:tc>
          <w:tcPr>
            <w:tcW w:w="4723" w:type="dxa"/>
          </w:tcPr>
          <w:p w:rsidR="00101A7E" w:rsidRPr="00475AF8" w:rsidRDefault="007038D1" w:rsidP="00475AF8">
            <w:pPr>
              <w:spacing w:line="360" w:lineRule="auto"/>
              <w:jc w:val="right"/>
              <w:rPr>
                <w:rFonts w:asciiTheme="majorBidi" w:hAnsiTheme="majorBidi" w:cstheme="majorBidi"/>
                <w:lang w:bidi="ar-EG"/>
              </w:rPr>
            </w:pPr>
            <w:r w:rsidRPr="00475AF8">
              <w:rPr>
                <w:rFonts w:asciiTheme="majorBidi" w:hAnsiTheme="majorBidi" w:cstheme="majorBidi"/>
                <w:lang w:bidi="ar-EG"/>
              </w:rPr>
              <w:t xml:space="preserve">Cervical spine injuries </w:t>
            </w:r>
          </w:p>
        </w:tc>
        <w:tc>
          <w:tcPr>
            <w:tcW w:w="2635" w:type="dxa"/>
            <w:vAlign w:val="center"/>
          </w:tcPr>
          <w:p w:rsidR="00101A7E" w:rsidRPr="00475AF8" w:rsidRDefault="007038D1" w:rsidP="00475AF8">
            <w:pPr>
              <w:spacing w:line="360" w:lineRule="auto"/>
              <w:jc w:val="center"/>
              <w:rPr>
                <w:rFonts w:asciiTheme="majorBidi" w:eastAsia="Calibri" w:hAnsiTheme="majorBidi" w:cstheme="majorBidi"/>
                <w:lang w:bidi="ar-EG"/>
              </w:rPr>
            </w:pPr>
            <w:r w:rsidRPr="00475AF8">
              <w:rPr>
                <w:rFonts w:asciiTheme="majorBidi" w:eastAsia="Calibri" w:hAnsiTheme="majorBidi" w:cstheme="majorBidi"/>
                <w:lang w:bidi="ar-EG"/>
              </w:rPr>
              <w:t>1</w:t>
            </w:r>
          </w:p>
        </w:tc>
        <w:tc>
          <w:tcPr>
            <w:tcW w:w="1678" w:type="dxa"/>
            <w:vAlign w:val="center"/>
          </w:tcPr>
          <w:p w:rsidR="00101A7E" w:rsidRPr="00475AF8" w:rsidRDefault="007038D1" w:rsidP="00475AF8">
            <w:pPr>
              <w:spacing w:line="360" w:lineRule="auto"/>
              <w:jc w:val="center"/>
              <w:rPr>
                <w:rFonts w:asciiTheme="majorBidi" w:hAnsiTheme="majorBidi" w:cstheme="majorBidi"/>
                <w:lang w:bidi="ar-EG"/>
              </w:rPr>
            </w:pPr>
            <w:r w:rsidRPr="00475AF8">
              <w:rPr>
                <w:rFonts w:asciiTheme="majorBidi" w:hAnsiTheme="majorBidi" w:cstheme="majorBidi"/>
                <w:lang w:bidi="ar-EG"/>
              </w:rPr>
              <w:t>1.3 %</w:t>
            </w:r>
          </w:p>
        </w:tc>
      </w:tr>
      <w:tr w:rsidR="00101A7E" w:rsidRPr="00475AF8" w:rsidTr="00475AF8">
        <w:trPr>
          <w:trHeight w:val="308"/>
        </w:trPr>
        <w:tc>
          <w:tcPr>
            <w:tcW w:w="4723" w:type="dxa"/>
          </w:tcPr>
          <w:p w:rsidR="00101A7E" w:rsidRPr="00475AF8" w:rsidRDefault="00101A7E" w:rsidP="00475AF8">
            <w:pPr>
              <w:spacing w:line="360" w:lineRule="auto"/>
              <w:jc w:val="right"/>
              <w:rPr>
                <w:rFonts w:asciiTheme="majorBidi" w:hAnsiTheme="majorBidi" w:cstheme="majorBidi"/>
                <w:lang w:bidi="ar-EG"/>
              </w:rPr>
            </w:pPr>
            <w:r w:rsidRPr="00475AF8">
              <w:rPr>
                <w:rFonts w:asciiTheme="majorBidi" w:hAnsiTheme="majorBidi" w:cstheme="majorBidi"/>
                <w:lang w:bidi="ar-EG"/>
              </w:rPr>
              <w:t>Mixed</w:t>
            </w:r>
          </w:p>
        </w:tc>
        <w:tc>
          <w:tcPr>
            <w:tcW w:w="2635" w:type="dxa"/>
            <w:vAlign w:val="center"/>
          </w:tcPr>
          <w:p w:rsidR="00101A7E" w:rsidRPr="00475AF8" w:rsidRDefault="00101A7E" w:rsidP="00475AF8">
            <w:pPr>
              <w:spacing w:line="360" w:lineRule="auto"/>
              <w:jc w:val="center"/>
              <w:rPr>
                <w:rFonts w:asciiTheme="majorBidi" w:eastAsia="Calibri" w:hAnsiTheme="majorBidi" w:cstheme="majorBidi"/>
                <w:lang w:bidi="ar-EG"/>
              </w:rPr>
            </w:pPr>
            <w:r w:rsidRPr="00475AF8">
              <w:rPr>
                <w:rFonts w:asciiTheme="majorBidi" w:eastAsia="Calibri" w:hAnsiTheme="majorBidi" w:cstheme="majorBidi"/>
                <w:lang w:bidi="ar-EG"/>
              </w:rPr>
              <w:t>18</w:t>
            </w:r>
          </w:p>
        </w:tc>
        <w:tc>
          <w:tcPr>
            <w:tcW w:w="1678" w:type="dxa"/>
            <w:vAlign w:val="center"/>
          </w:tcPr>
          <w:p w:rsidR="00101A7E" w:rsidRPr="00475AF8" w:rsidRDefault="00101A7E" w:rsidP="00475AF8">
            <w:pPr>
              <w:spacing w:line="360" w:lineRule="auto"/>
              <w:jc w:val="center"/>
              <w:rPr>
                <w:rFonts w:asciiTheme="majorBidi" w:hAnsiTheme="majorBidi" w:cstheme="majorBidi"/>
                <w:lang w:bidi="ar-EG"/>
              </w:rPr>
            </w:pPr>
            <w:r w:rsidRPr="00475AF8">
              <w:rPr>
                <w:rFonts w:asciiTheme="majorBidi" w:hAnsiTheme="majorBidi" w:cstheme="majorBidi"/>
                <w:lang w:bidi="ar-EG"/>
              </w:rPr>
              <w:t>26.3 %</w:t>
            </w:r>
          </w:p>
        </w:tc>
      </w:tr>
    </w:tbl>
    <w:p w:rsidR="00047926" w:rsidRPr="00047926" w:rsidRDefault="00047926" w:rsidP="00047926">
      <w:pPr>
        <w:bidi w:val="0"/>
        <w:spacing w:line="360" w:lineRule="auto"/>
        <w:rPr>
          <w:rFonts w:ascii="Times-Roman" w:cs="Times-Roman"/>
          <w:b/>
          <w:bCs/>
          <w:color w:val="231F20"/>
        </w:rPr>
      </w:pPr>
    </w:p>
    <w:p w:rsidR="00450A74" w:rsidRPr="00DE4655" w:rsidRDefault="00DE4655" w:rsidP="00DE4655">
      <w:pPr>
        <w:bidi w:val="0"/>
        <w:spacing w:line="360" w:lineRule="auto"/>
        <w:rPr>
          <w:rFonts w:asciiTheme="minorHAnsi" w:hAnsiTheme="minorHAnsi" w:cs="Times-Roman"/>
          <w:b/>
          <w:bCs/>
          <w:color w:val="231F20"/>
        </w:rPr>
      </w:pPr>
      <w:r w:rsidRPr="00047926">
        <w:rPr>
          <w:rFonts w:ascii="Times-Roman" w:cs="Times-Roman"/>
          <w:b/>
          <w:bCs/>
          <w:color w:val="231F20"/>
        </w:rPr>
        <w:t>Table 3. Types of Orthopedic injuries</w:t>
      </w:r>
      <w:r w:rsidRPr="00047926">
        <w:rPr>
          <w:rFonts w:asciiTheme="minorHAnsi" w:hAnsiTheme="minorHAnsi" w:cs="Times-Roman"/>
          <w:b/>
          <w:bCs/>
          <w:color w:val="231F20"/>
        </w:rPr>
        <w:t>.</w:t>
      </w:r>
      <w:r w:rsidRPr="00047926">
        <w:rPr>
          <w:rFonts w:ascii="Times-Roman" w:cs="Times-Roman"/>
          <w:b/>
          <w:bCs/>
          <w:color w:val="231F20"/>
        </w:rPr>
        <w:t xml:space="preserve"> </w:t>
      </w:r>
    </w:p>
    <w:tbl>
      <w:tblPr>
        <w:tblpPr w:leftFromText="180" w:rightFromText="180" w:vertAnchor="text" w:horzAnchor="page" w:tblpX="1659" w:tblpY="59"/>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8"/>
        <w:gridCol w:w="3041"/>
        <w:gridCol w:w="1478"/>
      </w:tblGrid>
      <w:tr w:rsidR="00101A7E" w:rsidRPr="00047926" w:rsidTr="00047926">
        <w:trPr>
          <w:trHeight w:val="898"/>
        </w:trPr>
        <w:tc>
          <w:tcPr>
            <w:tcW w:w="4588" w:type="dxa"/>
          </w:tcPr>
          <w:p w:rsidR="00101A7E" w:rsidRPr="00047926" w:rsidRDefault="00101A7E" w:rsidP="00047926">
            <w:pPr>
              <w:spacing w:line="360" w:lineRule="auto"/>
              <w:jc w:val="right"/>
              <w:rPr>
                <w:rFonts w:asciiTheme="majorBidi" w:eastAsia="Calibri" w:hAnsiTheme="majorBidi" w:cstheme="majorBidi"/>
                <w:b/>
                <w:bCs/>
                <w:lang w:bidi="ar-EG"/>
              </w:rPr>
            </w:pPr>
            <w:r w:rsidRPr="00047926">
              <w:rPr>
                <w:rFonts w:asciiTheme="majorBidi" w:eastAsia="Calibri" w:hAnsiTheme="majorBidi" w:cstheme="majorBidi"/>
                <w:b/>
                <w:bCs/>
                <w:lang w:bidi="ar-EG"/>
              </w:rPr>
              <w:t xml:space="preserve">Type of upper limb  injury </w:t>
            </w:r>
          </w:p>
        </w:tc>
        <w:tc>
          <w:tcPr>
            <w:tcW w:w="3041" w:type="dxa"/>
          </w:tcPr>
          <w:p w:rsidR="00101A7E" w:rsidRPr="00047926" w:rsidRDefault="00101A7E" w:rsidP="00047926">
            <w:pPr>
              <w:spacing w:line="360" w:lineRule="auto"/>
              <w:jc w:val="right"/>
              <w:rPr>
                <w:rFonts w:asciiTheme="majorBidi" w:eastAsia="Calibri" w:hAnsiTheme="majorBidi" w:cstheme="majorBidi"/>
                <w:b/>
                <w:bCs/>
                <w:lang w:bidi="ar-EG"/>
              </w:rPr>
            </w:pPr>
            <w:r w:rsidRPr="00047926">
              <w:rPr>
                <w:rFonts w:asciiTheme="majorBidi" w:eastAsia="Calibri" w:hAnsiTheme="majorBidi" w:cstheme="majorBidi"/>
                <w:b/>
                <w:bCs/>
                <w:lang w:bidi="ar-EG"/>
              </w:rPr>
              <w:t>Number of patients</w:t>
            </w:r>
          </w:p>
        </w:tc>
        <w:tc>
          <w:tcPr>
            <w:tcW w:w="1478" w:type="dxa"/>
          </w:tcPr>
          <w:p w:rsidR="00101A7E" w:rsidRPr="00047926" w:rsidRDefault="00101A7E" w:rsidP="00047926">
            <w:pPr>
              <w:spacing w:line="360" w:lineRule="auto"/>
              <w:jc w:val="center"/>
              <w:rPr>
                <w:rFonts w:asciiTheme="majorBidi" w:eastAsia="Calibri" w:hAnsiTheme="majorBidi" w:cstheme="majorBidi"/>
                <w:b/>
                <w:bCs/>
                <w:lang w:bidi="ar-EG"/>
              </w:rPr>
            </w:pPr>
            <w:r w:rsidRPr="00047926">
              <w:rPr>
                <w:rFonts w:asciiTheme="majorBidi" w:eastAsia="Calibri" w:hAnsiTheme="majorBidi" w:cstheme="majorBidi"/>
                <w:b/>
                <w:bCs/>
                <w:lang w:bidi="ar-EG"/>
              </w:rPr>
              <w:t>%</w:t>
            </w:r>
          </w:p>
        </w:tc>
      </w:tr>
      <w:tr w:rsidR="00101A7E" w:rsidRPr="00047926" w:rsidTr="00047926">
        <w:trPr>
          <w:trHeight w:val="540"/>
        </w:trPr>
        <w:tc>
          <w:tcPr>
            <w:tcW w:w="4588" w:type="dxa"/>
          </w:tcPr>
          <w:p w:rsidR="00101A7E" w:rsidRPr="00047926" w:rsidRDefault="00047926" w:rsidP="00047926">
            <w:pPr>
              <w:spacing w:line="360" w:lineRule="auto"/>
              <w:jc w:val="right"/>
              <w:rPr>
                <w:rFonts w:asciiTheme="majorBidi" w:hAnsiTheme="majorBidi" w:cstheme="majorBidi"/>
                <w:lang w:bidi="ar-EG"/>
              </w:rPr>
            </w:pPr>
            <w:r w:rsidRPr="00047926">
              <w:rPr>
                <w:rFonts w:asciiTheme="majorBidi" w:hAnsiTheme="majorBidi" w:cstheme="majorBidi"/>
                <w:lang w:bidi="ar-EG"/>
              </w:rPr>
              <w:t>Fractured fore</w:t>
            </w:r>
            <w:r w:rsidR="00101A7E" w:rsidRPr="00047926">
              <w:rPr>
                <w:rFonts w:asciiTheme="majorBidi" w:hAnsiTheme="majorBidi" w:cstheme="majorBidi"/>
                <w:lang w:bidi="ar-EG"/>
              </w:rPr>
              <w:t xml:space="preserve">arm </w:t>
            </w:r>
          </w:p>
        </w:tc>
        <w:tc>
          <w:tcPr>
            <w:tcW w:w="3041" w:type="dxa"/>
            <w:vAlign w:val="center"/>
          </w:tcPr>
          <w:p w:rsidR="00101A7E" w:rsidRPr="00047926" w:rsidRDefault="00101A7E" w:rsidP="00047926">
            <w:pPr>
              <w:spacing w:line="360" w:lineRule="auto"/>
              <w:jc w:val="center"/>
              <w:rPr>
                <w:rFonts w:asciiTheme="majorBidi" w:eastAsia="Calibri" w:hAnsiTheme="majorBidi" w:cstheme="majorBidi"/>
                <w:rtl/>
                <w:lang w:bidi="ar-EG"/>
              </w:rPr>
            </w:pPr>
            <w:r w:rsidRPr="00047926">
              <w:rPr>
                <w:rFonts w:asciiTheme="majorBidi" w:eastAsia="Calibri" w:hAnsiTheme="majorBidi" w:cstheme="majorBidi"/>
                <w:rtl/>
                <w:lang w:bidi="ar-EG"/>
              </w:rPr>
              <w:t>5</w:t>
            </w:r>
          </w:p>
        </w:tc>
        <w:tc>
          <w:tcPr>
            <w:tcW w:w="1478" w:type="dxa"/>
            <w:vAlign w:val="center"/>
          </w:tcPr>
          <w:p w:rsidR="00101A7E" w:rsidRPr="00047926" w:rsidRDefault="00101A7E" w:rsidP="00047926">
            <w:pPr>
              <w:spacing w:line="360" w:lineRule="auto"/>
              <w:jc w:val="center"/>
              <w:rPr>
                <w:rFonts w:asciiTheme="majorBidi" w:hAnsiTheme="majorBidi" w:cstheme="majorBidi"/>
                <w:lang w:bidi="ar-EG"/>
              </w:rPr>
            </w:pPr>
            <w:r w:rsidRPr="00047926">
              <w:rPr>
                <w:rFonts w:asciiTheme="majorBidi" w:hAnsiTheme="majorBidi" w:cstheme="majorBidi"/>
                <w:lang w:bidi="ar-EG"/>
              </w:rPr>
              <w:t>%</w:t>
            </w:r>
            <w:r w:rsidRPr="00047926">
              <w:rPr>
                <w:rFonts w:asciiTheme="majorBidi" w:hAnsiTheme="majorBidi" w:cstheme="majorBidi"/>
                <w:rtl/>
                <w:lang w:bidi="ar-EG"/>
              </w:rPr>
              <w:t xml:space="preserve">6.6 </w:t>
            </w:r>
          </w:p>
        </w:tc>
      </w:tr>
      <w:tr w:rsidR="00101A7E" w:rsidRPr="00047926" w:rsidTr="00047926">
        <w:trPr>
          <w:trHeight w:val="540"/>
        </w:trPr>
        <w:tc>
          <w:tcPr>
            <w:tcW w:w="4588" w:type="dxa"/>
          </w:tcPr>
          <w:p w:rsidR="00101A7E" w:rsidRPr="00047926" w:rsidRDefault="00101A7E" w:rsidP="00047926">
            <w:pPr>
              <w:jc w:val="right"/>
              <w:rPr>
                <w:rFonts w:asciiTheme="majorBidi" w:hAnsiTheme="majorBidi" w:cstheme="majorBidi"/>
              </w:rPr>
            </w:pPr>
            <w:r w:rsidRPr="00047926">
              <w:rPr>
                <w:rFonts w:asciiTheme="majorBidi" w:hAnsiTheme="majorBidi" w:cstheme="majorBidi"/>
                <w:lang w:bidi="ar-EG"/>
              </w:rPr>
              <w:t xml:space="preserve">Fractured </w:t>
            </w:r>
            <w:r w:rsidRPr="00047926">
              <w:rPr>
                <w:rFonts w:asciiTheme="majorBidi" w:hAnsiTheme="majorBidi" w:cstheme="majorBidi"/>
              </w:rPr>
              <w:t>clavicle</w:t>
            </w:r>
          </w:p>
        </w:tc>
        <w:tc>
          <w:tcPr>
            <w:tcW w:w="3041" w:type="dxa"/>
            <w:vAlign w:val="center"/>
          </w:tcPr>
          <w:p w:rsidR="00101A7E" w:rsidRPr="00047926" w:rsidRDefault="00101A7E" w:rsidP="00047926">
            <w:pPr>
              <w:spacing w:line="360" w:lineRule="auto"/>
              <w:jc w:val="center"/>
              <w:rPr>
                <w:rFonts w:asciiTheme="majorBidi" w:eastAsia="Calibri" w:hAnsiTheme="majorBidi" w:cstheme="majorBidi"/>
                <w:lang w:bidi="ar-EG"/>
              </w:rPr>
            </w:pPr>
            <w:r w:rsidRPr="00047926">
              <w:rPr>
                <w:rFonts w:asciiTheme="majorBidi" w:eastAsia="Calibri" w:hAnsiTheme="majorBidi" w:cstheme="majorBidi"/>
                <w:lang w:bidi="ar-EG"/>
              </w:rPr>
              <w:t>4</w:t>
            </w:r>
          </w:p>
        </w:tc>
        <w:tc>
          <w:tcPr>
            <w:tcW w:w="1478" w:type="dxa"/>
            <w:vAlign w:val="center"/>
          </w:tcPr>
          <w:p w:rsidR="00101A7E" w:rsidRPr="00047926" w:rsidRDefault="00101A7E" w:rsidP="00047926">
            <w:pPr>
              <w:spacing w:line="360" w:lineRule="auto"/>
              <w:jc w:val="center"/>
              <w:rPr>
                <w:rFonts w:asciiTheme="majorBidi" w:hAnsiTheme="majorBidi" w:cstheme="majorBidi"/>
                <w:lang w:bidi="ar-EG"/>
              </w:rPr>
            </w:pPr>
            <w:r w:rsidRPr="00047926">
              <w:rPr>
                <w:rFonts w:asciiTheme="majorBidi" w:hAnsiTheme="majorBidi" w:cstheme="majorBidi"/>
                <w:lang w:bidi="ar-EG"/>
              </w:rPr>
              <w:t>5.3 %</w:t>
            </w:r>
          </w:p>
        </w:tc>
      </w:tr>
      <w:tr w:rsidR="00101A7E" w:rsidRPr="00047926" w:rsidTr="00047926">
        <w:trPr>
          <w:trHeight w:val="540"/>
        </w:trPr>
        <w:tc>
          <w:tcPr>
            <w:tcW w:w="4588" w:type="dxa"/>
          </w:tcPr>
          <w:p w:rsidR="00101A7E" w:rsidRPr="00047926" w:rsidRDefault="00101A7E" w:rsidP="00047926">
            <w:pPr>
              <w:jc w:val="right"/>
              <w:rPr>
                <w:rFonts w:asciiTheme="majorBidi" w:hAnsiTheme="majorBidi" w:cstheme="majorBidi"/>
                <w:lang w:bidi="ar-EG"/>
              </w:rPr>
            </w:pPr>
            <w:r w:rsidRPr="00047926">
              <w:rPr>
                <w:rFonts w:asciiTheme="majorBidi" w:hAnsiTheme="majorBidi" w:cstheme="majorBidi"/>
              </w:rPr>
              <w:t>Total injuries of upper limb</w:t>
            </w:r>
          </w:p>
        </w:tc>
        <w:tc>
          <w:tcPr>
            <w:tcW w:w="3041" w:type="dxa"/>
            <w:vAlign w:val="center"/>
          </w:tcPr>
          <w:p w:rsidR="00101A7E" w:rsidRPr="00047926" w:rsidRDefault="00101A7E" w:rsidP="00047926">
            <w:pPr>
              <w:spacing w:line="360" w:lineRule="auto"/>
              <w:jc w:val="center"/>
              <w:rPr>
                <w:rFonts w:asciiTheme="majorBidi" w:eastAsia="Calibri" w:hAnsiTheme="majorBidi" w:cstheme="majorBidi"/>
                <w:lang w:bidi="ar-EG"/>
              </w:rPr>
            </w:pPr>
            <w:r w:rsidRPr="00047926">
              <w:rPr>
                <w:rFonts w:asciiTheme="majorBidi" w:eastAsia="Calibri" w:hAnsiTheme="majorBidi" w:cstheme="majorBidi"/>
                <w:rtl/>
                <w:lang w:bidi="ar-EG"/>
              </w:rPr>
              <w:t>9</w:t>
            </w:r>
          </w:p>
        </w:tc>
        <w:tc>
          <w:tcPr>
            <w:tcW w:w="1478" w:type="dxa"/>
            <w:vAlign w:val="center"/>
          </w:tcPr>
          <w:p w:rsidR="00101A7E" w:rsidRPr="00047926" w:rsidRDefault="00101A7E" w:rsidP="00047926">
            <w:pPr>
              <w:spacing w:line="360" w:lineRule="auto"/>
              <w:jc w:val="center"/>
              <w:rPr>
                <w:rFonts w:asciiTheme="majorBidi" w:hAnsiTheme="majorBidi" w:cstheme="majorBidi"/>
                <w:rtl/>
                <w:lang w:bidi="ar-EG"/>
              </w:rPr>
            </w:pPr>
            <w:r w:rsidRPr="00047926">
              <w:rPr>
                <w:rFonts w:asciiTheme="majorBidi" w:hAnsiTheme="majorBidi" w:cstheme="majorBidi"/>
                <w:lang w:bidi="ar-EG"/>
              </w:rPr>
              <w:t>11.8%</w:t>
            </w:r>
          </w:p>
        </w:tc>
      </w:tr>
      <w:tr w:rsidR="00101A7E" w:rsidRPr="00047926" w:rsidTr="00047926">
        <w:trPr>
          <w:trHeight w:val="540"/>
        </w:trPr>
        <w:tc>
          <w:tcPr>
            <w:tcW w:w="4588" w:type="dxa"/>
          </w:tcPr>
          <w:p w:rsidR="00101A7E" w:rsidRPr="00047926" w:rsidRDefault="00101A7E" w:rsidP="00047926">
            <w:pPr>
              <w:spacing w:line="360" w:lineRule="auto"/>
              <w:jc w:val="right"/>
              <w:rPr>
                <w:rFonts w:asciiTheme="majorBidi" w:eastAsia="Calibri" w:hAnsiTheme="majorBidi" w:cstheme="majorBidi"/>
                <w:b/>
                <w:bCs/>
                <w:lang w:bidi="ar-EG"/>
              </w:rPr>
            </w:pPr>
            <w:r w:rsidRPr="00047926">
              <w:rPr>
                <w:rFonts w:asciiTheme="majorBidi" w:eastAsia="Calibri" w:hAnsiTheme="majorBidi" w:cstheme="majorBidi"/>
                <w:b/>
                <w:bCs/>
                <w:lang w:bidi="ar-EG"/>
              </w:rPr>
              <w:t>Type of lower limb  injury</w:t>
            </w:r>
          </w:p>
        </w:tc>
        <w:tc>
          <w:tcPr>
            <w:tcW w:w="3041" w:type="dxa"/>
          </w:tcPr>
          <w:p w:rsidR="00101A7E" w:rsidRPr="00047926" w:rsidRDefault="00101A7E" w:rsidP="00047926">
            <w:pPr>
              <w:spacing w:line="360" w:lineRule="auto"/>
              <w:jc w:val="right"/>
              <w:rPr>
                <w:rFonts w:asciiTheme="majorBidi" w:eastAsia="Calibri" w:hAnsiTheme="majorBidi" w:cstheme="majorBidi"/>
                <w:b/>
                <w:bCs/>
                <w:lang w:bidi="ar-EG"/>
              </w:rPr>
            </w:pPr>
          </w:p>
        </w:tc>
        <w:tc>
          <w:tcPr>
            <w:tcW w:w="1478" w:type="dxa"/>
          </w:tcPr>
          <w:p w:rsidR="00101A7E" w:rsidRPr="00047926" w:rsidRDefault="00101A7E" w:rsidP="00047926">
            <w:pPr>
              <w:spacing w:line="360" w:lineRule="auto"/>
              <w:jc w:val="center"/>
              <w:rPr>
                <w:rFonts w:asciiTheme="majorBidi" w:eastAsia="Calibri" w:hAnsiTheme="majorBidi" w:cstheme="majorBidi"/>
                <w:b/>
                <w:bCs/>
                <w:rtl/>
                <w:lang w:bidi="ar-EG"/>
              </w:rPr>
            </w:pPr>
          </w:p>
        </w:tc>
      </w:tr>
      <w:tr w:rsidR="00101A7E" w:rsidRPr="00047926" w:rsidTr="00047926">
        <w:trPr>
          <w:trHeight w:val="540"/>
        </w:trPr>
        <w:tc>
          <w:tcPr>
            <w:tcW w:w="4588" w:type="dxa"/>
          </w:tcPr>
          <w:p w:rsidR="00101A7E" w:rsidRPr="00047926" w:rsidRDefault="00047926" w:rsidP="00047926">
            <w:pPr>
              <w:spacing w:line="360" w:lineRule="auto"/>
              <w:jc w:val="right"/>
              <w:rPr>
                <w:rFonts w:asciiTheme="majorBidi" w:hAnsiTheme="majorBidi" w:cstheme="majorBidi"/>
                <w:lang w:bidi="ar-EG"/>
              </w:rPr>
            </w:pPr>
            <w:r w:rsidRPr="00047926">
              <w:rPr>
                <w:rFonts w:asciiTheme="majorBidi" w:hAnsiTheme="majorBidi" w:cstheme="majorBidi"/>
                <w:lang w:bidi="ar-EG"/>
              </w:rPr>
              <w:t>Fractured femur</w:t>
            </w:r>
            <w:r w:rsidR="00101A7E" w:rsidRPr="00047926">
              <w:rPr>
                <w:rFonts w:asciiTheme="majorBidi" w:hAnsiTheme="majorBidi" w:cstheme="majorBidi"/>
                <w:lang w:bidi="ar-EG"/>
              </w:rPr>
              <w:t xml:space="preserve"> </w:t>
            </w:r>
          </w:p>
        </w:tc>
        <w:tc>
          <w:tcPr>
            <w:tcW w:w="3041" w:type="dxa"/>
            <w:vAlign w:val="center"/>
          </w:tcPr>
          <w:p w:rsidR="00101A7E" w:rsidRPr="00047926" w:rsidRDefault="00101A7E" w:rsidP="00047926">
            <w:pPr>
              <w:spacing w:line="360" w:lineRule="auto"/>
              <w:jc w:val="center"/>
              <w:rPr>
                <w:rFonts w:asciiTheme="majorBidi" w:eastAsia="Calibri" w:hAnsiTheme="majorBidi" w:cstheme="majorBidi"/>
                <w:lang w:bidi="ar-EG"/>
              </w:rPr>
            </w:pPr>
            <w:r w:rsidRPr="00047926">
              <w:rPr>
                <w:rFonts w:asciiTheme="majorBidi" w:eastAsia="Calibri" w:hAnsiTheme="majorBidi" w:cstheme="majorBidi"/>
                <w:lang w:bidi="ar-EG"/>
              </w:rPr>
              <w:t>5</w:t>
            </w:r>
          </w:p>
        </w:tc>
        <w:tc>
          <w:tcPr>
            <w:tcW w:w="1478" w:type="dxa"/>
            <w:vAlign w:val="center"/>
          </w:tcPr>
          <w:p w:rsidR="00101A7E" w:rsidRPr="00047926" w:rsidRDefault="00101A7E" w:rsidP="00047926">
            <w:pPr>
              <w:spacing w:line="360" w:lineRule="auto"/>
              <w:jc w:val="center"/>
              <w:rPr>
                <w:rFonts w:asciiTheme="majorBidi" w:hAnsiTheme="majorBidi" w:cstheme="majorBidi"/>
                <w:lang w:bidi="ar-EG"/>
              </w:rPr>
            </w:pPr>
            <w:r w:rsidRPr="00047926">
              <w:rPr>
                <w:rFonts w:asciiTheme="majorBidi" w:hAnsiTheme="majorBidi" w:cstheme="majorBidi"/>
                <w:lang w:bidi="ar-EG"/>
              </w:rPr>
              <w:t>6.6 %</w:t>
            </w:r>
          </w:p>
        </w:tc>
      </w:tr>
      <w:tr w:rsidR="00101A7E" w:rsidRPr="00047926" w:rsidTr="00047926">
        <w:trPr>
          <w:trHeight w:val="540"/>
        </w:trPr>
        <w:tc>
          <w:tcPr>
            <w:tcW w:w="4588" w:type="dxa"/>
          </w:tcPr>
          <w:p w:rsidR="00101A7E" w:rsidRPr="00047926" w:rsidRDefault="00101A7E" w:rsidP="00047926">
            <w:pPr>
              <w:jc w:val="right"/>
              <w:rPr>
                <w:rFonts w:asciiTheme="majorBidi" w:hAnsiTheme="majorBidi" w:cstheme="majorBidi"/>
              </w:rPr>
            </w:pPr>
            <w:r w:rsidRPr="00047926">
              <w:rPr>
                <w:rFonts w:asciiTheme="majorBidi" w:hAnsiTheme="majorBidi" w:cstheme="majorBidi"/>
                <w:lang w:bidi="ar-EG"/>
              </w:rPr>
              <w:t>Fractured pelvis</w:t>
            </w:r>
            <w:r w:rsidRPr="00047926">
              <w:rPr>
                <w:rFonts w:asciiTheme="majorBidi" w:hAnsiTheme="majorBidi" w:cstheme="majorBidi"/>
              </w:rPr>
              <w:t xml:space="preserve"> &amp; acetapulum </w:t>
            </w:r>
          </w:p>
        </w:tc>
        <w:tc>
          <w:tcPr>
            <w:tcW w:w="3041" w:type="dxa"/>
            <w:vAlign w:val="center"/>
          </w:tcPr>
          <w:p w:rsidR="00101A7E" w:rsidRPr="00047926" w:rsidRDefault="00101A7E" w:rsidP="00047926">
            <w:pPr>
              <w:spacing w:line="360" w:lineRule="auto"/>
              <w:jc w:val="center"/>
              <w:rPr>
                <w:rFonts w:asciiTheme="majorBidi" w:eastAsia="Calibri" w:hAnsiTheme="majorBidi" w:cstheme="majorBidi"/>
                <w:rtl/>
                <w:lang w:bidi="ar-EG"/>
              </w:rPr>
            </w:pPr>
            <w:r w:rsidRPr="00047926">
              <w:rPr>
                <w:rFonts w:asciiTheme="majorBidi" w:eastAsia="Calibri" w:hAnsiTheme="majorBidi" w:cstheme="majorBidi"/>
                <w:lang w:bidi="ar-EG"/>
              </w:rPr>
              <w:t>1</w:t>
            </w:r>
          </w:p>
        </w:tc>
        <w:tc>
          <w:tcPr>
            <w:tcW w:w="1478" w:type="dxa"/>
            <w:vAlign w:val="center"/>
          </w:tcPr>
          <w:p w:rsidR="00101A7E" w:rsidRPr="00047926" w:rsidRDefault="00101A7E" w:rsidP="00047926">
            <w:pPr>
              <w:spacing w:line="360" w:lineRule="auto"/>
              <w:jc w:val="center"/>
              <w:rPr>
                <w:rFonts w:asciiTheme="majorBidi" w:hAnsiTheme="majorBidi" w:cstheme="majorBidi"/>
                <w:lang w:bidi="ar-EG"/>
              </w:rPr>
            </w:pPr>
            <w:r w:rsidRPr="00047926">
              <w:rPr>
                <w:rFonts w:asciiTheme="majorBidi" w:hAnsiTheme="majorBidi" w:cstheme="majorBidi"/>
                <w:lang w:bidi="ar-EG"/>
              </w:rPr>
              <w:t>1.3 %</w:t>
            </w:r>
          </w:p>
        </w:tc>
      </w:tr>
      <w:tr w:rsidR="00101A7E" w:rsidRPr="00047926" w:rsidTr="00047926">
        <w:trPr>
          <w:trHeight w:val="540"/>
        </w:trPr>
        <w:tc>
          <w:tcPr>
            <w:tcW w:w="4588" w:type="dxa"/>
          </w:tcPr>
          <w:p w:rsidR="00101A7E" w:rsidRPr="00047926" w:rsidRDefault="00101A7E" w:rsidP="00047926">
            <w:pPr>
              <w:jc w:val="right"/>
              <w:rPr>
                <w:rFonts w:asciiTheme="majorBidi" w:hAnsiTheme="majorBidi" w:cstheme="majorBidi"/>
                <w:rtl/>
                <w:lang w:bidi="ar-EG"/>
              </w:rPr>
            </w:pPr>
            <w:r w:rsidRPr="00047926">
              <w:rPr>
                <w:rFonts w:asciiTheme="majorBidi" w:hAnsiTheme="majorBidi" w:cstheme="majorBidi"/>
                <w:lang w:bidi="ar-EG"/>
              </w:rPr>
              <w:t xml:space="preserve">Fractured </w:t>
            </w:r>
            <w:r w:rsidRPr="00047926">
              <w:rPr>
                <w:rFonts w:asciiTheme="majorBidi" w:hAnsiTheme="majorBidi" w:cstheme="majorBidi"/>
              </w:rPr>
              <w:t>knee or lower leg</w:t>
            </w:r>
          </w:p>
        </w:tc>
        <w:tc>
          <w:tcPr>
            <w:tcW w:w="3041" w:type="dxa"/>
            <w:vAlign w:val="center"/>
          </w:tcPr>
          <w:p w:rsidR="00101A7E" w:rsidRPr="00047926" w:rsidRDefault="00101A7E" w:rsidP="00047926">
            <w:pPr>
              <w:spacing w:line="360" w:lineRule="auto"/>
              <w:jc w:val="center"/>
              <w:rPr>
                <w:rFonts w:asciiTheme="majorBidi" w:eastAsia="Calibri" w:hAnsiTheme="majorBidi" w:cstheme="majorBidi"/>
                <w:rtl/>
                <w:lang w:bidi="ar-EG"/>
              </w:rPr>
            </w:pPr>
            <w:r w:rsidRPr="00047926">
              <w:rPr>
                <w:rFonts w:asciiTheme="majorBidi" w:eastAsia="Calibri" w:hAnsiTheme="majorBidi" w:cstheme="majorBidi"/>
                <w:lang w:bidi="ar-EG"/>
              </w:rPr>
              <w:t>9</w:t>
            </w:r>
          </w:p>
        </w:tc>
        <w:tc>
          <w:tcPr>
            <w:tcW w:w="1478" w:type="dxa"/>
            <w:vAlign w:val="center"/>
          </w:tcPr>
          <w:p w:rsidR="00101A7E" w:rsidRPr="00047926" w:rsidRDefault="00101A7E" w:rsidP="00047926">
            <w:pPr>
              <w:spacing w:line="360" w:lineRule="auto"/>
              <w:jc w:val="center"/>
              <w:rPr>
                <w:rFonts w:asciiTheme="majorBidi" w:hAnsiTheme="majorBidi" w:cstheme="majorBidi"/>
                <w:lang w:bidi="ar-EG"/>
              </w:rPr>
            </w:pPr>
            <w:r w:rsidRPr="00047926">
              <w:rPr>
                <w:rFonts w:asciiTheme="majorBidi" w:hAnsiTheme="majorBidi" w:cstheme="majorBidi"/>
                <w:lang w:bidi="ar-EG"/>
              </w:rPr>
              <w:t>11.8 %</w:t>
            </w:r>
          </w:p>
        </w:tc>
      </w:tr>
      <w:tr w:rsidR="00101A7E" w:rsidRPr="00047926" w:rsidTr="00047926">
        <w:trPr>
          <w:trHeight w:val="540"/>
        </w:trPr>
        <w:tc>
          <w:tcPr>
            <w:tcW w:w="4588" w:type="dxa"/>
          </w:tcPr>
          <w:p w:rsidR="00101A7E" w:rsidRPr="00047926" w:rsidRDefault="00101A7E" w:rsidP="00047926">
            <w:pPr>
              <w:jc w:val="right"/>
              <w:rPr>
                <w:rFonts w:asciiTheme="majorBidi" w:hAnsiTheme="majorBidi" w:cstheme="majorBidi"/>
              </w:rPr>
            </w:pPr>
            <w:r w:rsidRPr="00047926">
              <w:rPr>
                <w:rFonts w:asciiTheme="majorBidi" w:hAnsiTheme="majorBidi" w:cstheme="majorBidi"/>
                <w:lang w:bidi="ar-EG"/>
              </w:rPr>
              <w:t xml:space="preserve">Fractured </w:t>
            </w:r>
            <w:r w:rsidRPr="00047926">
              <w:rPr>
                <w:rFonts w:asciiTheme="majorBidi" w:hAnsiTheme="majorBidi" w:cstheme="majorBidi"/>
              </w:rPr>
              <w:t>foot &amp; toes</w:t>
            </w:r>
          </w:p>
        </w:tc>
        <w:tc>
          <w:tcPr>
            <w:tcW w:w="3041" w:type="dxa"/>
            <w:vAlign w:val="center"/>
          </w:tcPr>
          <w:p w:rsidR="00101A7E" w:rsidRPr="00047926" w:rsidRDefault="00101A7E" w:rsidP="00047926">
            <w:pPr>
              <w:spacing w:line="360" w:lineRule="auto"/>
              <w:jc w:val="center"/>
              <w:rPr>
                <w:rFonts w:asciiTheme="majorBidi" w:eastAsia="Calibri" w:hAnsiTheme="majorBidi" w:cstheme="majorBidi"/>
                <w:lang w:bidi="ar-EG"/>
              </w:rPr>
            </w:pPr>
            <w:r w:rsidRPr="00047926">
              <w:rPr>
                <w:rFonts w:asciiTheme="majorBidi" w:eastAsia="Calibri" w:hAnsiTheme="majorBidi" w:cstheme="majorBidi"/>
                <w:lang w:bidi="ar-EG"/>
              </w:rPr>
              <w:t>8</w:t>
            </w:r>
          </w:p>
        </w:tc>
        <w:tc>
          <w:tcPr>
            <w:tcW w:w="1478" w:type="dxa"/>
            <w:vAlign w:val="center"/>
          </w:tcPr>
          <w:p w:rsidR="00101A7E" w:rsidRPr="00047926" w:rsidRDefault="00101A7E" w:rsidP="00047926">
            <w:pPr>
              <w:spacing w:line="360" w:lineRule="auto"/>
              <w:jc w:val="center"/>
              <w:rPr>
                <w:rFonts w:asciiTheme="majorBidi" w:hAnsiTheme="majorBidi" w:cstheme="majorBidi"/>
                <w:lang w:bidi="ar-EG"/>
              </w:rPr>
            </w:pPr>
            <w:r w:rsidRPr="00047926">
              <w:rPr>
                <w:rFonts w:asciiTheme="majorBidi" w:hAnsiTheme="majorBidi" w:cstheme="majorBidi"/>
                <w:lang w:bidi="ar-EG"/>
              </w:rPr>
              <w:t>10.5 %</w:t>
            </w:r>
          </w:p>
        </w:tc>
      </w:tr>
      <w:tr w:rsidR="00101A7E" w:rsidRPr="00047926" w:rsidTr="00047926">
        <w:trPr>
          <w:trHeight w:val="540"/>
        </w:trPr>
        <w:tc>
          <w:tcPr>
            <w:tcW w:w="4588" w:type="dxa"/>
          </w:tcPr>
          <w:p w:rsidR="00101A7E" w:rsidRPr="00047926" w:rsidRDefault="00101A7E" w:rsidP="00047926">
            <w:pPr>
              <w:jc w:val="right"/>
              <w:rPr>
                <w:rFonts w:asciiTheme="majorBidi" w:hAnsiTheme="majorBidi" w:cstheme="majorBidi"/>
                <w:rtl/>
                <w:lang w:bidi="ar-EG"/>
              </w:rPr>
            </w:pPr>
            <w:r w:rsidRPr="00047926">
              <w:rPr>
                <w:rFonts w:asciiTheme="majorBidi" w:hAnsiTheme="majorBidi" w:cstheme="majorBidi"/>
              </w:rPr>
              <w:t>Total injuries of  lower limb</w:t>
            </w:r>
          </w:p>
        </w:tc>
        <w:tc>
          <w:tcPr>
            <w:tcW w:w="3041" w:type="dxa"/>
            <w:vAlign w:val="center"/>
          </w:tcPr>
          <w:p w:rsidR="00101A7E" w:rsidRPr="00047926" w:rsidRDefault="00101A7E" w:rsidP="00047926">
            <w:pPr>
              <w:spacing w:line="360" w:lineRule="auto"/>
              <w:jc w:val="center"/>
              <w:rPr>
                <w:rFonts w:asciiTheme="majorBidi" w:eastAsia="Calibri" w:hAnsiTheme="majorBidi" w:cstheme="majorBidi"/>
                <w:lang w:bidi="ar-EG"/>
              </w:rPr>
            </w:pPr>
            <w:r w:rsidRPr="00047926">
              <w:rPr>
                <w:rFonts w:asciiTheme="majorBidi" w:eastAsia="Calibri" w:hAnsiTheme="majorBidi" w:cstheme="majorBidi"/>
                <w:lang w:bidi="ar-EG"/>
              </w:rPr>
              <w:t>23</w:t>
            </w:r>
          </w:p>
        </w:tc>
        <w:tc>
          <w:tcPr>
            <w:tcW w:w="1478" w:type="dxa"/>
            <w:vAlign w:val="center"/>
          </w:tcPr>
          <w:p w:rsidR="00101A7E" w:rsidRPr="00047926" w:rsidRDefault="00101A7E" w:rsidP="00047926">
            <w:pPr>
              <w:spacing w:line="360" w:lineRule="auto"/>
              <w:jc w:val="center"/>
              <w:rPr>
                <w:rFonts w:asciiTheme="majorBidi" w:hAnsiTheme="majorBidi" w:cstheme="majorBidi"/>
                <w:lang w:bidi="ar-EG"/>
              </w:rPr>
            </w:pPr>
            <w:r w:rsidRPr="00047926">
              <w:rPr>
                <w:rFonts w:asciiTheme="majorBidi" w:hAnsiTheme="majorBidi" w:cstheme="majorBidi"/>
                <w:lang w:bidi="ar-EG"/>
              </w:rPr>
              <w:t>30%</w:t>
            </w:r>
          </w:p>
        </w:tc>
      </w:tr>
    </w:tbl>
    <w:p w:rsidR="00101A7E" w:rsidRDefault="00101A7E" w:rsidP="00101A7E">
      <w:pPr>
        <w:bidi w:val="0"/>
        <w:spacing w:line="360" w:lineRule="auto"/>
        <w:rPr>
          <w:rFonts w:asciiTheme="minorHAnsi" w:hAnsiTheme="minorHAnsi" w:cs="Times-Roman"/>
          <w:b/>
          <w:bCs/>
          <w:color w:val="231F20"/>
          <w:sz w:val="28"/>
          <w:szCs w:val="28"/>
        </w:rPr>
      </w:pPr>
    </w:p>
    <w:p w:rsidR="00101A7E" w:rsidRDefault="00047926" w:rsidP="009E1513">
      <w:pPr>
        <w:autoSpaceDE w:val="0"/>
        <w:autoSpaceDN w:val="0"/>
        <w:bidi w:val="0"/>
        <w:adjustRightInd w:val="0"/>
        <w:spacing w:line="360" w:lineRule="auto"/>
        <w:jc w:val="both"/>
        <w:rPr>
          <w:rFonts w:ascii="Times-Roman" w:cs="Times-Roman"/>
          <w:color w:val="231F20"/>
        </w:rPr>
      </w:pPr>
      <w:r w:rsidRPr="009E1513">
        <w:rPr>
          <w:rFonts w:asciiTheme="majorBidi" w:hAnsiTheme="majorBidi" w:cstheme="majorBidi"/>
          <w:color w:val="231F20"/>
        </w:rPr>
        <w:t xml:space="preserve">The most common facial </w:t>
      </w:r>
      <w:r w:rsidR="00101A7E" w:rsidRPr="009E1513">
        <w:rPr>
          <w:rFonts w:asciiTheme="majorBidi" w:hAnsiTheme="majorBidi" w:cstheme="majorBidi"/>
          <w:color w:val="231F20"/>
        </w:rPr>
        <w:t>injury was fractured facial bones in 15 (19.7%) cases</w:t>
      </w:r>
      <w:r w:rsidR="00101A7E" w:rsidRPr="009E1513">
        <w:rPr>
          <w:color w:val="231F20"/>
        </w:rPr>
        <w:t xml:space="preserve"> </w:t>
      </w:r>
      <w:r w:rsidR="00101A7E" w:rsidRPr="009E1513">
        <w:rPr>
          <w:rFonts w:asciiTheme="majorBidi" w:hAnsiTheme="majorBidi" w:cstheme="majorBidi"/>
          <w:color w:val="231F20"/>
        </w:rPr>
        <w:t>(Table 4).</w:t>
      </w:r>
      <w:r w:rsidR="00101A7E" w:rsidRPr="009E1513">
        <w:rPr>
          <w:rFonts w:ascii="Times-Roman" w:cs="Times-Roman"/>
          <w:color w:val="231F20"/>
        </w:rPr>
        <w:t xml:space="preserve"> </w:t>
      </w:r>
      <w:r w:rsidR="009E1513" w:rsidRPr="009E1513">
        <w:rPr>
          <w:rFonts w:ascii="Times-Roman" w:cs="Times-Roman"/>
          <w:color w:val="231F20"/>
        </w:rPr>
        <w:t>The injuries were</w:t>
      </w:r>
      <w:r w:rsidRPr="009E1513">
        <w:rPr>
          <w:rFonts w:ascii="Times-Roman" w:cs="Times-Roman"/>
          <w:color w:val="231F20"/>
        </w:rPr>
        <w:t xml:space="preserve"> </w:t>
      </w:r>
      <w:r w:rsidR="009E1513" w:rsidRPr="009E1513">
        <w:rPr>
          <w:rFonts w:ascii="Times-Roman" w:cs="Times-Roman"/>
          <w:color w:val="231F20"/>
        </w:rPr>
        <w:t xml:space="preserve">massive in </w:t>
      </w:r>
      <w:r w:rsidRPr="009E1513">
        <w:rPr>
          <w:rFonts w:ascii="Times-Roman" w:cs="Times-Roman"/>
          <w:color w:val="231F20"/>
        </w:rPr>
        <w:t xml:space="preserve">6 of them </w:t>
      </w:r>
      <w:r w:rsidR="009E1513" w:rsidRPr="009E1513">
        <w:rPr>
          <w:rFonts w:ascii="Times-Roman" w:cs="Times-Roman"/>
          <w:color w:val="231F20"/>
        </w:rPr>
        <w:t xml:space="preserve">with </w:t>
      </w:r>
      <w:r w:rsidRPr="009E1513">
        <w:rPr>
          <w:rFonts w:ascii="Times-Roman" w:cs="Times-Roman"/>
          <w:color w:val="231F20"/>
        </w:rPr>
        <w:t>pan facial trau</w:t>
      </w:r>
      <w:r w:rsidR="009E1513" w:rsidRPr="009E1513">
        <w:rPr>
          <w:rFonts w:ascii="Times-Roman" w:cs="Times-Roman"/>
          <w:color w:val="231F20"/>
        </w:rPr>
        <w:t xml:space="preserve">ma and one needed temporary tracheostomy which was removed later on with minimal complications. </w:t>
      </w:r>
      <w:r w:rsidR="00101A7E" w:rsidRPr="009E1513">
        <w:rPr>
          <w:rFonts w:ascii="Times-Roman" w:cs="Times-Roman"/>
          <w:color w:val="231F20"/>
        </w:rPr>
        <w:t xml:space="preserve">All </w:t>
      </w:r>
      <w:r w:rsidR="009E1513" w:rsidRPr="009E1513">
        <w:rPr>
          <w:rFonts w:ascii="Times-Roman" w:cs="Times-Roman"/>
          <w:color w:val="231F20"/>
        </w:rPr>
        <w:t xml:space="preserve">patients </w:t>
      </w:r>
      <w:r w:rsidR="00101A7E" w:rsidRPr="009E1513">
        <w:rPr>
          <w:rFonts w:ascii="Times-Roman" w:cs="Times-Roman"/>
          <w:color w:val="231F20"/>
        </w:rPr>
        <w:t>needed surgical fixation by mini plates and screws</w:t>
      </w:r>
      <w:r w:rsidR="009E1513" w:rsidRPr="009E1513">
        <w:rPr>
          <w:rFonts w:ascii="Times-Roman" w:cs="Times-Roman"/>
          <w:color w:val="231F20"/>
        </w:rPr>
        <w:t xml:space="preserve"> and one patient died postoperative in the ICU.</w:t>
      </w:r>
      <w:r w:rsidR="00101A7E" w:rsidRPr="009E1513">
        <w:rPr>
          <w:rFonts w:ascii="Times-Roman" w:cs="Times-Roman"/>
          <w:color w:val="231F20"/>
        </w:rPr>
        <w:t xml:space="preserve"> The remaining 11 (14.5%) patients underwent conse</w:t>
      </w:r>
      <w:r w:rsidR="009E1513" w:rsidRPr="009E1513">
        <w:rPr>
          <w:rFonts w:ascii="Times-Roman" w:cs="Times-Roman"/>
          <w:color w:val="231F20"/>
        </w:rPr>
        <w:t xml:space="preserve">rvative treatment. </w:t>
      </w:r>
    </w:p>
    <w:p w:rsidR="00C61C3A" w:rsidRDefault="00C61C3A" w:rsidP="00C61C3A">
      <w:pPr>
        <w:autoSpaceDE w:val="0"/>
        <w:autoSpaceDN w:val="0"/>
        <w:bidi w:val="0"/>
        <w:adjustRightInd w:val="0"/>
        <w:spacing w:line="360" w:lineRule="auto"/>
        <w:jc w:val="both"/>
        <w:rPr>
          <w:rFonts w:ascii="Times-Roman" w:cs="Times-Roman"/>
          <w:color w:val="231F20"/>
        </w:rPr>
      </w:pPr>
    </w:p>
    <w:p w:rsidR="00101A7E" w:rsidRPr="00DE4655" w:rsidRDefault="00DE4655" w:rsidP="00DE4655">
      <w:pPr>
        <w:bidi w:val="0"/>
        <w:spacing w:line="360" w:lineRule="auto"/>
        <w:rPr>
          <w:rFonts w:ascii="Times-Roman" w:cs="Times-Roman"/>
          <w:b/>
          <w:bCs/>
          <w:color w:val="231F20"/>
        </w:rPr>
      </w:pPr>
      <w:r w:rsidRPr="009E1513">
        <w:rPr>
          <w:rFonts w:ascii="Times-Roman" w:cs="Times-Roman"/>
          <w:b/>
          <w:bCs/>
          <w:color w:val="231F20"/>
        </w:rPr>
        <w:lastRenderedPageBreak/>
        <w:t>Table 4. Types of facial injuries.</w:t>
      </w:r>
    </w:p>
    <w:tbl>
      <w:tblPr>
        <w:tblW w:w="90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2"/>
        <w:gridCol w:w="3041"/>
        <w:gridCol w:w="1968"/>
      </w:tblGrid>
      <w:tr w:rsidR="00101A7E" w:rsidRPr="009E1513" w:rsidTr="00AE2959">
        <w:trPr>
          <w:trHeight w:val="274"/>
          <w:jc w:val="right"/>
        </w:trPr>
        <w:tc>
          <w:tcPr>
            <w:tcW w:w="4042" w:type="dxa"/>
          </w:tcPr>
          <w:p w:rsidR="00101A7E" w:rsidRPr="009E1513" w:rsidRDefault="00101A7E" w:rsidP="00AE2959">
            <w:pPr>
              <w:spacing w:line="360" w:lineRule="auto"/>
              <w:jc w:val="right"/>
              <w:rPr>
                <w:rFonts w:asciiTheme="majorBidi" w:eastAsia="Calibri" w:hAnsiTheme="majorBidi" w:cstheme="majorBidi"/>
                <w:b/>
                <w:bCs/>
                <w:rtl/>
                <w:lang w:bidi="ar-EG"/>
              </w:rPr>
            </w:pPr>
            <w:r w:rsidRPr="009E1513">
              <w:rPr>
                <w:rFonts w:asciiTheme="majorBidi" w:eastAsia="Calibri" w:hAnsiTheme="majorBidi" w:cstheme="majorBidi"/>
                <w:b/>
                <w:bCs/>
                <w:lang w:bidi="ar-EG"/>
              </w:rPr>
              <w:t>Type of facial injury</w:t>
            </w:r>
          </w:p>
        </w:tc>
        <w:tc>
          <w:tcPr>
            <w:tcW w:w="3041" w:type="dxa"/>
          </w:tcPr>
          <w:p w:rsidR="00101A7E" w:rsidRPr="009E1513" w:rsidRDefault="00101A7E" w:rsidP="00AE2959">
            <w:pPr>
              <w:spacing w:line="360" w:lineRule="auto"/>
              <w:jc w:val="right"/>
              <w:rPr>
                <w:rFonts w:asciiTheme="majorBidi" w:eastAsia="Calibri" w:hAnsiTheme="majorBidi" w:cstheme="majorBidi"/>
                <w:b/>
                <w:bCs/>
                <w:lang w:bidi="ar-EG"/>
              </w:rPr>
            </w:pPr>
            <w:r w:rsidRPr="009E1513">
              <w:rPr>
                <w:rFonts w:asciiTheme="majorBidi" w:eastAsia="Calibri" w:hAnsiTheme="majorBidi" w:cstheme="majorBidi"/>
                <w:b/>
                <w:bCs/>
                <w:lang w:bidi="ar-EG"/>
              </w:rPr>
              <w:t>Number of patients</w:t>
            </w:r>
          </w:p>
        </w:tc>
        <w:tc>
          <w:tcPr>
            <w:tcW w:w="1968" w:type="dxa"/>
          </w:tcPr>
          <w:p w:rsidR="00101A7E" w:rsidRPr="009E1513" w:rsidRDefault="00101A7E" w:rsidP="00AE2959">
            <w:pPr>
              <w:spacing w:line="360" w:lineRule="auto"/>
              <w:jc w:val="center"/>
              <w:rPr>
                <w:rFonts w:asciiTheme="majorBidi" w:eastAsia="Calibri" w:hAnsiTheme="majorBidi" w:cstheme="majorBidi"/>
                <w:b/>
                <w:bCs/>
                <w:lang w:bidi="ar-EG"/>
              </w:rPr>
            </w:pPr>
            <w:r w:rsidRPr="009E1513">
              <w:rPr>
                <w:rFonts w:asciiTheme="majorBidi" w:eastAsia="Calibri" w:hAnsiTheme="majorBidi" w:cstheme="majorBidi"/>
                <w:b/>
                <w:bCs/>
                <w:lang w:bidi="ar-EG"/>
              </w:rPr>
              <w:t>%</w:t>
            </w:r>
          </w:p>
        </w:tc>
      </w:tr>
      <w:tr w:rsidR="00101A7E" w:rsidRPr="009E1513" w:rsidTr="00AE2959">
        <w:trPr>
          <w:trHeight w:val="152"/>
          <w:jc w:val="right"/>
        </w:trPr>
        <w:tc>
          <w:tcPr>
            <w:tcW w:w="4042" w:type="dxa"/>
          </w:tcPr>
          <w:p w:rsidR="00101A7E" w:rsidRPr="009E1513" w:rsidRDefault="00101A7E" w:rsidP="00AE2959">
            <w:pPr>
              <w:spacing w:line="360" w:lineRule="auto"/>
              <w:jc w:val="right"/>
              <w:rPr>
                <w:rFonts w:asciiTheme="majorBidi" w:hAnsiTheme="majorBidi" w:cstheme="majorBidi"/>
                <w:lang w:bidi="ar-EG"/>
              </w:rPr>
            </w:pPr>
            <w:r w:rsidRPr="009E1513">
              <w:rPr>
                <w:rFonts w:asciiTheme="majorBidi" w:hAnsiTheme="majorBidi" w:cstheme="majorBidi"/>
                <w:lang w:bidi="ar-EG"/>
              </w:rPr>
              <w:t>Eye &amp; eye lid  injury</w:t>
            </w:r>
          </w:p>
        </w:tc>
        <w:tc>
          <w:tcPr>
            <w:tcW w:w="3041" w:type="dxa"/>
            <w:vAlign w:val="center"/>
          </w:tcPr>
          <w:p w:rsidR="00101A7E" w:rsidRPr="009E1513" w:rsidRDefault="00101A7E" w:rsidP="00AE2959">
            <w:pPr>
              <w:spacing w:line="360" w:lineRule="auto"/>
              <w:jc w:val="center"/>
              <w:rPr>
                <w:rFonts w:asciiTheme="majorBidi" w:eastAsia="Calibri" w:hAnsiTheme="majorBidi" w:cstheme="majorBidi"/>
                <w:lang w:bidi="ar-EG"/>
              </w:rPr>
            </w:pPr>
            <w:r w:rsidRPr="009E1513">
              <w:rPr>
                <w:rFonts w:asciiTheme="majorBidi" w:eastAsia="Calibri" w:hAnsiTheme="majorBidi" w:cstheme="majorBidi"/>
                <w:lang w:bidi="ar-EG"/>
              </w:rPr>
              <w:t>6</w:t>
            </w:r>
          </w:p>
        </w:tc>
        <w:tc>
          <w:tcPr>
            <w:tcW w:w="1968" w:type="dxa"/>
            <w:vAlign w:val="center"/>
          </w:tcPr>
          <w:p w:rsidR="00101A7E" w:rsidRPr="009E1513" w:rsidRDefault="00101A7E" w:rsidP="00AE2959">
            <w:pPr>
              <w:spacing w:line="360" w:lineRule="auto"/>
              <w:jc w:val="center"/>
              <w:rPr>
                <w:rFonts w:asciiTheme="majorBidi" w:hAnsiTheme="majorBidi" w:cstheme="majorBidi"/>
                <w:lang w:bidi="ar-EG"/>
              </w:rPr>
            </w:pPr>
            <w:r w:rsidRPr="009E1513">
              <w:rPr>
                <w:rFonts w:asciiTheme="majorBidi" w:hAnsiTheme="majorBidi" w:cstheme="majorBidi"/>
                <w:lang w:bidi="ar-EG"/>
              </w:rPr>
              <w:t>7.9 %</w:t>
            </w:r>
          </w:p>
        </w:tc>
      </w:tr>
      <w:tr w:rsidR="00101A7E" w:rsidRPr="009E1513" w:rsidTr="00AE2959">
        <w:trPr>
          <w:trHeight w:val="527"/>
          <w:jc w:val="right"/>
        </w:trPr>
        <w:tc>
          <w:tcPr>
            <w:tcW w:w="4042" w:type="dxa"/>
            <w:vAlign w:val="center"/>
          </w:tcPr>
          <w:p w:rsidR="00101A7E" w:rsidRPr="009E1513" w:rsidRDefault="00101A7E" w:rsidP="00AE2959">
            <w:pPr>
              <w:spacing w:line="360" w:lineRule="auto"/>
              <w:jc w:val="center"/>
              <w:rPr>
                <w:rFonts w:asciiTheme="majorBidi" w:hAnsiTheme="majorBidi" w:cstheme="majorBidi"/>
                <w:lang w:bidi="ar-EG"/>
              </w:rPr>
            </w:pPr>
            <w:r w:rsidRPr="009E1513">
              <w:rPr>
                <w:rFonts w:asciiTheme="majorBidi" w:hAnsiTheme="majorBidi" w:cstheme="majorBidi"/>
                <w:lang w:bidi="ar-EG"/>
              </w:rPr>
              <w:t>Mouth, lips &amp; tongue injury</w:t>
            </w:r>
          </w:p>
        </w:tc>
        <w:tc>
          <w:tcPr>
            <w:tcW w:w="3041" w:type="dxa"/>
            <w:vAlign w:val="center"/>
          </w:tcPr>
          <w:p w:rsidR="00101A7E" w:rsidRPr="009E1513" w:rsidRDefault="00101A7E" w:rsidP="00AE2959">
            <w:pPr>
              <w:spacing w:line="360" w:lineRule="auto"/>
              <w:jc w:val="center"/>
              <w:rPr>
                <w:rFonts w:asciiTheme="majorBidi" w:eastAsia="Calibri" w:hAnsiTheme="majorBidi" w:cstheme="majorBidi"/>
                <w:rtl/>
                <w:lang w:bidi="ar-EG"/>
              </w:rPr>
            </w:pPr>
            <w:r w:rsidRPr="009E1513">
              <w:rPr>
                <w:rFonts w:asciiTheme="majorBidi" w:eastAsia="Calibri" w:hAnsiTheme="majorBidi" w:cstheme="majorBidi"/>
                <w:lang w:bidi="ar-EG"/>
              </w:rPr>
              <w:t>4</w:t>
            </w:r>
          </w:p>
        </w:tc>
        <w:tc>
          <w:tcPr>
            <w:tcW w:w="1968" w:type="dxa"/>
            <w:vAlign w:val="center"/>
          </w:tcPr>
          <w:p w:rsidR="00101A7E" w:rsidRPr="009E1513" w:rsidRDefault="00101A7E" w:rsidP="00AE2959">
            <w:pPr>
              <w:spacing w:line="360" w:lineRule="auto"/>
              <w:jc w:val="center"/>
              <w:rPr>
                <w:rFonts w:asciiTheme="majorBidi" w:hAnsiTheme="majorBidi" w:cstheme="majorBidi"/>
                <w:lang w:bidi="ar-EG"/>
              </w:rPr>
            </w:pPr>
            <w:r w:rsidRPr="009E1513">
              <w:rPr>
                <w:rFonts w:asciiTheme="majorBidi" w:hAnsiTheme="majorBidi" w:cstheme="majorBidi"/>
                <w:lang w:bidi="ar-EG"/>
              </w:rPr>
              <w:t>5.3 %</w:t>
            </w:r>
          </w:p>
        </w:tc>
      </w:tr>
      <w:tr w:rsidR="00101A7E" w:rsidRPr="009E1513" w:rsidTr="00AE2959">
        <w:trPr>
          <w:trHeight w:val="152"/>
          <w:jc w:val="right"/>
        </w:trPr>
        <w:tc>
          <w:tcPr>
            <w:tcW w:w="4042" w:type="dxa"/>
          </w:tcPr>
          <w:p w:rsidR="00101A7E" w:rsidRPr="009E1513" w:rsidRDefault="00101A7E" w:rsidP="00AE2959">
            <w:pPr>
              <w:jc w:val="right"/>
              <w:rPr>
                <w:rFonts w:asciiTheme="majorBidi" w:hAnsiTheme="majorBidi" w:cstheme="majorBidi"/>
                <w:lang w:bidi="ar-EG"/>
              </w:rPr>
            </w:pPr>
            <w:r w:rsidRPr="009E1513">
              <w:rPr>
                <w:rFonts w:asciiTheme="majorBidi" w:hAnsiTheme="majorBidi" w:cstheme="majorBidi"/>
                <w:lang w:bidi="ar-EG"/>
              </w:rPr>
              <w:t xml:space="preserve">Fractured facial bones </w:t>
            </w:r>
          </w:p>
          <w:p w:rsidR="00101A7E" w:rsidRPr="009E1513" w:rsidRDefault="00101A7E" w:rsidP="00101A7E">
            <w:pPr>
              <w:pStyle w:val="ListParagraph"/>
              <w:numPr>
                <w:ilvl w:val="0"/>
                <w:numId w:val="2"/>
              </w:numPr>
              <w:bidi w:val="0"/>
              <w:spacing w:after="200"/>
              <w:rPr>
                <w:rFonts w:asciiTheme="majorBidi" w:hAnsiTheme="majorBidi" w:cstheme="majorBidi"/>
                <w:lang w:bidi="ar-EG"/>
              </w:rPr>
            </w:pPr>
            <w:r w:rsidRPr="009E1513">
              <w:rPr>
                <w:rFonts w:asciiTheme="majorBidi" w:hAnsiTheme="majorBidi" w:cstheme="majorBidi"/>
                <w:lang w:bidi="ar-EG"/>
              </w:rPr>
              <w:t xml:space="preserve">fr. One or two facial bones </w:t>
            </w:r>
          </w:p>
          <w:p w:rsidR="00101A7E" w:rsidRPr="009E1513" w:rsidRDefault="00101A7E" w:rsidP="00101A7E">
            <w:pPr>
              <w:pStyle w:val="ListParagraph"/>
              <w:numPr>
                <w:ilvl w:val="0"/>
                <w:numId w:val="2"/>
              </w:numPr>
              <w:bidi w:val="0"/>
              <w:spacing w:after="200"/>
              <w:rPr>
                <w:rFonts w:asciiTheme="majorBidi" w:hAnsiTheme="majorBidi" w:cstheme="majorBidi"/>
                <w:rtl/>
                <w:lang w:bidi="ar-EG"/>
              </w:rPr>
            </w:pPr>
            <w:r w:rsidRPr="009E1513">
              <w:rPr>
                <w:rFonts w:asciiTheme="majorBidi" w:hAnsiTheme="majorBidi" w:cstheme="majorBidi"/>
                <w:lang w:bidi="ar-EG"/>
              </w:rPr>
              <w:t>Panfacial fr.</w:t>
            </w:r>
          </w:p>
        </w:tc>
        <w:tc>
          <w:tcPr>
            <w:tcW w:w="3041" w:type="dxa"/>
          </w:tcPr>
          <w:p w:rsidR="00101A7E" w:rsidRPr="009E1513" w:rsidRDefault="00101A7E" w:rsidP="00AE2959">
            <w:pPr>
              <w:jc w:val="center"/>
              <w:rPr>
                <w:rFonts w:asciiTheme="majorBidi" w:eastAsia="Calibri" w:hAnsiTheme="majorBidi" w:cstheme="majorBidi"/>
                <w:rtl/>
                <w:lang w:bidi="ar-EG"/>
              </w:rPr>
            </w:pPr>
            <w:r w:rsidRPr="009E1513">
              <w:rPr>
                <w:rFonts w:asciiTheme="majorBidi" w:eastAsia="Calibri" w:hAnsiTheme="majorBidi" w:cstheme="majorBidi"/>
                <w:lang w:bidi="ar-EG"/>
              </w:rPr>
              <w:t>15</w:t>
            </w:r>
          </w:p>
          <w:p w:rsidR="00101A7E" w:rsidRPr="009E1513" w:rsidRDefault="00101A7E" w:rsidP="00AE2959">
            <w:pPr>
              <w:jc w:val="center"/>
              <w:rPr>
                <w:rFonts w:asciiTheme="majorBidi" w:eastAsia="Calibri" w:hAnsiTheme="majorBidi" w:cstheme="majorBidi"/>
                <w:lang w:bidi="ar-EG"/>
              </w:rPr>
            </w:pPr>
            <w:r w:rsidRPr="009E1513">
              <w:rPr>
                <w:rFonts w:asciiTheme="majorBidi" w:eastAsia="Calibri" w:hAnsiTheme="majorBidi" w:cstheme="majorBidi"/>
                <w:rtl/>
                <w:lang w:bidi="ar-EG"/>
              </w:rPr>
              <w:t>9</w:t>
            </w:r>
          </w:p>
          <w:p w:rsidR="00101A7E" w:rsidRPr="009E1513" w:rsidRDefault="00101A7E" w:rsidP="00AE2959">
            <w:pPr>
              <w:jc w:val="center"/>
              <w:rPr>
                <w:rFonts w:asciiTheme="majorBidi" w:eastAsia="Calibri" w:hAnsiTheme="majorBidi" w:cstheme="majorBidi"/>
                <w:lang w:bidi="ar-EG"/>
              </w:rPr>
            </w:pPr>
            <w:r w:rsidRPr="009E1513">
              <w:rPr>
                <w:rFonts w:asciiTheme="majorBidi" w:eastAsia="Calibri" w:hAnsiTheme="majorBidi" w:cstheme="majorBidi"/>
                <w:rtl/>
                <w:lang w:bidi="ar-EG"/>
              </w:rPr>
              <w:t>6</w:t>
            </w:r>
          </w:p>
        </w:tc>
        <w:tc>
          <w:tcPr>
            <w:tcW w:w="1968" w:type="dxa"/>
          </w:tcPr>
          <w:p w:rsidR="00101A7E" w:rsidRPr="009E1513" w:rsidRDefault="00101A7E" w:rsidP="00AE2959">
            <w:pPr>
              <w:spacing w:line="360" w:lineRule="auto"/>
              <w:jc w:val="center"/>
              <w:rPr>
                <w:rFonts w:asciiTheme="majorBidi" w:hAnsiTheme="majorBidi" w:cstheme="majorBidi"/>
                <w:rtl/>
                <w:lang w:bidi="ar-EG"/>
              </w:rPr>
            </w:pPr>
            <w:r w:rsidRPr="009E1513">
              <w:rPr>
                <w:rFonts w:asciiTheme="majorBidi" w:hAnsiTheme="majorBidi" w:cstheme="majorBidi"/>
                <w:lang w:bidi="ar-EG"/>
              </w:rPr>
              <w:t>19.7 %</w:t>
            </w:r>
          </w:p>
          <w:p w:rsidR="00101A7E" w:rsidRPr="009E1513" w:rsidRDefault="00101A7E" w:rsidP="00AE2959">
            <w:pPr>
              <w:spacing w:line="360" w:lineRule="auto"/>
              <w:jc w:val="center"/>
              <w:rPr>
                <w:rFonts w:asciiTheme="majorBidi" w:hAnsiTheme="majorBidi" w:cstheme="majorBidi"/>
                <w:lang w:bidi="ar-EG"/>
              </w:rPr>
            </w:pPr>
          </w:p>
        </w:tc>
      </w:tr>
      <w:tr w:rsidR="00101A7E" w:rsidRPr="009E1513" w:rsidTr="00AE2959">
        <w:trPr>
          <w:trHeight w:val="152"/>
          <w:jc w:val="right"/>
        </w:trPr>
        <w:tc>
          <w:tcPr>
            <w:tcW w:w="4042" w:type="dxa"/>
          </w:tcPr>
          <w:p w:rsidR="00101A7E" w:rsidRPr="009E1513" w:rsidRDefault="00101A7E" w:rsidP="00AE2959">
            <w:pPr>
              <w:spacing w:line="360" w:lineRule="auto"/>
              <w:jc w:val="right"/>
              <w:rPr>
                <w:rFonts w:asciiTheme="majorBidi" w:hAnsiTheme="majorBidi" w:cstheme="majorBidi"/>
                <w:lang w:bidi="ar-EG"/>
              </w:rPr>
            </w:pPr>
            <w:r w:rsidRPr="009E1513">
              <w:rPr>
                <w:rFonts w:asciiTheme="majorBidi" w:hAnsiTheme="majorBidi" w:cstheme="majorBidi"/>
                <w:lang w:bidi="ar-EG"/>
              </w:rPr>
              <w:t xml:space="preserve">Face edema , abrasions &amp; </w:t>
            </w:r>
          </w:p>
          <w:p w:rsidR="00101A7E" w:rsidRPr="009E1513" w:rsidRDefault="00101A7E" w:rsidP="00AE2959">
            <w:pPr>
              <w:spacing w:line="360" w:lineRule="auto"/>
              <w:jc w:val="right"/>
              <w:rPr>
                <w:rFonts w:asciiTheme="majorBidi" w:hAnsiTheme="majorBidi" w:cstheme="majorBidi"/>
                <w:lang w:bidi="ar-EG"/>
              </w:rPr>
            </w:pPr>
            <w:r w:rsidRPr="009E1513">
              <w:rPr>
                <w:rFonts w:asciiTheme="majorBidi" w:hAnsiTheme="majorBidi" w:cstheme="majorBidi"/>
                <w:lang w:bidi="ar-EG"/>
              </w:rPr>
              <w:t xml:space="preserve">lacerated wounds </w:t>
            </w:r>
          </w:p>
        </w:tc>
        <w:tc>
          <w:tcPr>
            <w:tcW w:w="3041" w:type="dxa"/>
            <w:vAlign w:val="center"/>
          </w:tcPr>
          <w:p w:rsidR="00101A7E" w:rsidRPr="009E1513" w:rsidRDefault="00101A7E" w:rsidP="00AE2959">
            <w:pPr>
              <w:spacing w:line="360" w:lineRule="auto"/>
              <w:jc w:val="center"/>
              <w:rPr>
                <w:rFonts w:asciiTheme="majorBidi" w:eastAsia="Calibri" w:hAnsiTheme="majorBidi" w:cstheme="majorBidi"/>
                <w:lang w:bidi="ar-EG"/>
              </w:rPr>
            </w:pPr>
            <w:r w:rsidRPr="009E1513">
              <w:rPr>
                <w:rFonts w:asciiTheme="majorBidi" w:eastAsia="Calibri" w:hAnsiTheme="majorBidi" w:cstheme="majorBidi"/>
                <w:lang w:bidi="ar-EG"/>
              </w:rPr>
              <w:t>10</w:t>
            </w:r>
          </w:p>
        </w:tc>
        <w:tc>
          <w:tcPr>
            <w:tcW w:w="1968" w:type="dxa"/>
            <w:vAlign w:val="center"/>
          </w:tcPr>
          <w:p w:rsidR="00101A7E" w:rsidRPr="009E1513" w:rsidRDefault="00101A7E" w:rsidP="00AE2959">
            <w:pPr>
              <w:spacing w:line="360" w:lineRule="auto"/>
              <w:jc w:val="center"/>
              <w:rPr>
                <w:rFonts w:asciiTheme="majorBidi" w:eastAsia="Calibri" w:hAnsiTheme="majorBidi" w:cstheme="majorBidi"/>
                <w:lang w:bidi="ar-EG"/>
              </w:rPr>
            </w:pPr>
            <w:r w:rsidRPr="009E1513">
              <w:rPr>
                <w:rFonts w:asciiTheme="majorBidi" w:eastAsia="Calibri" w:hAnsiTheme="majorBidi" w:cstheme="majorBidi"/>
                <w:lang w:bidi="ar-EG"/>
              </w:rPr>
              <w:t>13.2 %</w:t>
            </w:r>
          </w:p>
        </w:tc>
      </w:tr>
      <w:tr w:rsidR="00101A7E" w:rsidRPr="009E1513" w:rsidTr="00AE2959">
        <w:trPr>
          <w:trHeight w:val="108"/>
          <w:jc w:val="right"/>
        </w:trPr>
        <w:tc>
          <w:tcPr>
            <w:tcW w:w="4042" w:type="dxa"/>
          </w:tcPr>
          <w:p w:rsidR="00101A7E" w:rsidRPr="009E1513" w:rsidRDefault="00101A7E" w:rsidP="00AE2959">
            <w:pPr>
              <w:spacing w:line="360" w:lineRule="auto"/>
              <w:jc w:val="right"/>
              <w:rPr>
                <w:rFonts w:asciiTheme="majorBidi" w:hAnsiTheme="majorBidi" w:cstheme="majorBidi"/>
                <w:lang w:bidi="ar-EG"/>
              </w:rPr>
            </w:pPr>
            <w:r w:rsidRPr="009E1513">
              <w:rPr>
                <w:rFonts w:asciiTheme="majorBidi" w:hAnsiTheme="majorBidi" w:cstheme="majorBidi"/>
                <w:lang w:bidi="ar-EG"/>
              </w:rPr>
              <w:t>Mixed injury</w:t>
            </w:r>
          </w:p>
        </w:tc>
        <w:tc>
          <w:tcPr>
            <w:tcW w:w="3041" w:type="dxa"/>
            <w:vAlign w:val="center"/>
          </w:tcPr>
          <w:p w:rsidR="00101A7E" w:rsidRPr="009E1513" w:rsidRDefault="00101A7E" w:rsidP="00AE2959">
            <w:pPr>
              <w:spacing w:line="360" w:lineRule="auto"/>
              <w:jc w:val="center"/>
              <w:rPr>
                <w:rFonts w:asciiTheme="majorBidi" w:eastAsia="Calibri" w:hAnsiTheme="majorBidi" w:cstheme="majorBidi"/>
                <w:lang w:bidi="ar-EG"/>
              </w:rPr>
            </w:pPr>
            <w:r w:rsidRPr="009E1513">
              <w:rPr>
                <w:rFonts w:asciiTheme="majorBidi" w:eastAsia="Calibri" w:hAnsiTheme="majorBidi" w:cstheme="majorBidi"/>
                <w:lang w:bidi="ar-EG"/>
              </w:rPr>
              <w:t>7</w:t>
            </w:r>
          </w:p>
        </w:tc>
        <w:tc>
          <w:tcPr>
            <w:tcW w:w="1968" w:type="dxa"/>
            <w:vAlign w:val="center"/>
          </w:tcPr>
          <w:p w:rsidR="00101A7E" w:rsidRPr="009E1513" w:rsidRDefault="00101A7E" w:rsidP="00AE2959">
            <w:pPr>
              <w:spacing w:line="360" w:lineRule="auto"/>
              <w:jc w:val="center"/>
              <w:rPr>
                <w:rFonts w:asciiTheme="majorBidi" w:eastAsia="Calibri" w:hAnsiTheme="majorBidi" w:cstheme="majorBidi"/>
                <w:lang w:bidi="ar-EG"/>
              </w:rPr>
            </w:pPr>
            <w:r w:rsidRPr="009E1513">
              <w:rPr>
                <w:rFonts w:asciiTheme="majorBidi" w:eastAsia="Calibri" w:hAnsiTheme="majorBidi" w:cstheme="majorBidi"/>
                <w:lang w:bidi="ar-EG"/>
              </w:rPr>
              <w:t>9.2 %</w:t>
            </w:r>
          </w:p>
        </w:tc>
      </w:tr>
    </w:tbl>
    <w:p w:rsidR="00DE4655" w:rsidRDefault="00DE4655" w:rsidP="00CC3E32">
      <w:pPr>
        <w:autoSpaceDE w:val="0"/>
        <w:autoSpaceDN w:val="0"/>
        <w:bidi w:val="0"/>
        <w:adjustRightInd w:val="0"/>
        <w:spacing w:line="360" w:lineRule="auto"/>
        <w:jc w:val="both"/>
        <w:rPr>
          <w:rFonts w:asciiTheme="majorBidi" w:hAnsiTheme="majorBidi" w:cstheme="majorBidi"/>
          <w:color w:val="231F20"/>
        </w:rPr>
      </w:pPr>
    </w:p>
    <w:p w:rsidR="00101A7E" w:rsidRDefault="00101A7E" w:rsidP="00DE4655">
      <w:pPr>
        <w:autoSpaceDE w:val="0"/>
        <w:autoSpaceDN w:val="0"/>
        <w:bidi w:val="0"/>
        <w:adjustRightInd w:val="0"/>
        <w:spacing w:line="360" w:lineRule="auto"/>
        <w:jc w:val="both"/>
        <w:rPr>
          <w:rFonts w:ascii="Times-Roman" w:cs="Times-Roman"/>
          <w:color w:val="231F20"/>
        </w:rPr>
      </w:pPr>
      <w:r w:rsidRPr="00CC3E32">
        <w:rPr>
          <w:rFonts w:asciiTheme="majorBidi" w:hAnsiTheme="majorBidi" w:cstheme="majorBidi"/>
          <w:color w:val="231F20"/>
        </w:rPr>
        <w:t>The most common chest</w:t>
      </w:r>
      <w:r w:rsidR="009E1513" w:rsidRPr="00CC3E32">
        <w:rPr>
          <w:rFonts w:asciiTheme="majorBidi" w:hAnsiTheme="majorBidi" w:cstheme="majorBidi"/>
          <w:color w:val="231F20"/>
        </w:rPr>
        <w:t xml:space="preserve"> </w:t>
      </w:r>
      <w:r w:rsidRPr="00CC3E32">
        <w:rPr>
          <w:rFonts w:asciiTheme="majorBidi" w:hAnsiTheme="majorBidi" w:cstheme="majorBidi"/>
          <w:color w:val="231F20"/>
        </w:rPr>
        <w:t>injury was fracture ribs in 6 (7.9%) cases</w:t>
      </w:r>
      <w:r w:rsidRPr="00CC3E32">
        <w:rPr>
          <w:color w:val="231F20"/>
        </w:rPr>
        <w:t xml:space="preserve"> (Table 5)</w:t>
      </w:r>
      <w:r w:rsidR="009E1513" w:rsidRPr="00CC3E32">
        <w:rPr>
          <w:rFonts w:ascii="Times-Roman" w:cs="Times-Roman"/>
          <w:color w:val="231F20"/>
        </w:rPr>
        <w:t>. Intercostal</w:t>
      </w:r>
      <w:r w:rsidRPr="00CC3E32">
        <w:rPr>
          <w:rFonts w:ascii="Times-Roman" w:cs="Times-Roman"/>
          <w:color w:val="231F20"/>
        </w:rPr>
        <w:t xml:space="preserve"> tube </w:t>
      </w:r>
      <w:r w:rsidR="009E1513" w:rsidRPr="00CC3E32">
        <w:rPr>
          <w:rFonts w:ascii="Times-Roman" w:cs="Times-Roman"/>
          <w:color w:val="231F20"/>
        </w:rPr>
        <w:t>drainage</w:t>
      </w:r>
      <w:r w:rsidRPr="00CC3E32">
        <w:rPr>
          <w:rFonts w:ascii="Times-Roman" w:cs="Times-Roman"/>
          <w:color w:val="231F20"/>
        </w:rPr>
        <w:t xml:space="preserve"> was needed in 6 (7.9%) </w:t>
      </w:r>
      <w:r w:rsidR="009E1513" w:rsidRPr="00CC3E32">
        <w:rPr>
          <w:rFonts w:ascii="Times-Roman" w:cs="Times-Roman"/>
          <w:color w:val="231F20"/>
        </w:rPr>
        <w:t>patients;</w:t>
      </w:r>
      <w:r w:rsidRPr="00CC3E32">
        <w:rPr>
          <w:rFonts w:ascii="Times-Roman" w:cs="Times-Roman"/>
          <w:color w:val="231F20"/>
        </w:rPr>
        <w:t xml:space="preserve"> thorac</w:t>
      </w:r>
      <w:r w:rsidR="009E1513" w:rsidRPr="00CC3E32">
        <w:rPr>
          <w:rFonts w:ascii="Times-Roman" w:cs="Times-Roman"/>
          <w:color w:val="231F20"/>
        </w:rPr>
        <w:t xml:space="preserve">otomy in one (1.3%) </w:t>
      </w:r>
      <w:r w:rsidRPr="00CC3E32">
        <w:rPr>
          <w:rFonts w:ascii="Times-Roman" w:cs="Times-Roman"/>
          <w:color w:val="231F20"/>
        </w:rPr>
        <w:t>who was refer</w:t>
      </w:r>
      <w:r w:rsidR="009E1513" w:rsidRPr="00CC3E32">
        <w:rPr>
          <w:rFonts w:ascii="Times-Roman" w:cs="Times-Roman"/>
          <w:color w:val="231F20"/>
        </w:rPr>
        <w:t>r</w:t>
      </w:r>
      <w:r w:rsidRPr="00CC3E32">
        <w:rPr>
          <w:rFonts w:ascii="Times-Roman" w:cs="Times-Roman"/>
          <w:color w:val="231F20"/>
        </w:rPr>
        <w:t>ed due to lack of places in ICU. The remaining 2 patients were managed conservative</w:t>
      </w:r>
      <w:r w:rsidR="009E1513" w:rsidRPr="00CC3E32">
        <w:rPr>
          <w:rFonts w:ascii="Times-Roman" w:cs="Times-Roman"/>
          <w:color w:val="231F20"/>
        </w:rPr>
        <w:t>ly</w:t>
      </w:r>
      <w:r w:rsidRPr="00CC3E32">
        <w:rPr>
          <w:rFonts w:ascii="Times-Roman" w:cs="Times-Roman"/>
          <w:color w:val="231F20"/>
        </w:rPr>
        <w:t xml:space="preserve">.   </w:t>
      </w:r>
    </w:p>
    <w:p w:rsidR="00DE4655" w:rsidRDefault="00DE4655" w:rsidP="00DE4655">
      <w:pPr>
        <w:autoSpaceDE w:val="0"/>
        <w:autoSpaceDN w:val="0"/>
        <w:bidi w:val="0"/>
        <w:adjustRightInd w:val="0"/>
        <w:spacing w:line="360" w:lineRule="auto"/>
        <w:jc w:val="both"/>
        <w:rPr>
          <w:rFonts w:ascii="Times-Roman" w:cs="Times-Roman"/>
          <w:color w:val="231F20"/>
        </w:rPr>
      </w:pPr>
    </w:p>
    <w:p w:rsidR="00DE4655" w:rsidRPr="00DE4655" w:rsidRDefault="00DE4655" w:rsidP="00DE4655">
      <w:pPr>
        <w:bidi w:val="0"/>
        <w:spacing w:line="360" w:lineRule="auto"/>
        <w:rPr>
          <w:rFonts w:ascii="Times-Roman" w:cs="Times-Roman"/>
          <w:b/>
          <w:bCs/>
          <w:color w:val="231F20"/>
        </w:rPr>
      </w:pPr>
      <w:r w:rsidRPr="00CC3E32">
        <w:rPr>
          <w:rFonts w:ascii="Times-Roman" w:cs="Times-Roman"/>
          <w:b/>
          <w:bCs/>
          <w:color w:val="231F20"/>
        </w:rPr>
        <w:t xml:space="preserve">Table 5. Types of chest injuries. </w:t>
      </w:r>
    </w:p>
    <w:tbl>
      <w:tblPr>
        <w:tblpPr w:leftFromText="180" w:rightFromText="180" w:vertAnchor="text" w:horzAnchor="margin" w:tblpXSpec="center" w:tblpY="224"/>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1"/>
        <w:gridCol w:w="3072"/>
        <w:gridCol w:w="2212"/>
      </w:tblGrid>
      <w:tr w:rsidR="00101A7E" w:rsidRPr="00CC3E32" w:rsidTr="00AE2959">
        <w:trPr>
          <w:trHeight w:val="344"/>
        </w:trPr>
        <w:tc>
          <w:tcPr>
            <w:tcW w:w="3581" w:type="dxa"/>
          </w:tcPr>
          <w:p w:rsidR="00101A7E" w:rsidRPr="00CC3E32" w:rsidRDefault="00101A7E" w:rsidP="00AE2959">
            <w:pPr>
              <w:spacing w:line="360" w:lineRule="auto"/>
              <w:jc w:val="right"/>
              <w:rPr>
                <w:rFonts w:asciiTheme="majorBidi" w:eastAsia="Calibri" w:hAnsiTheme="majorBidi" w:cstheme="majorBidi"/>
                <w:b/>
                <w:bCs/>
                <w:lang w:bidi="ar-EG"/>
              </w:rPr>
            </w:pPr>
            <w:r w:rsidRPr="00CC3E32">
              <w:rPr>
                <w:rFonts w:asciiTheme="majorBidi" w:eastAsia="Calibri" w:hAnsiTheme="majorBidi" w:cstheme="majorBidi"/>
                <w:b/>
                <w:bCs/>
                <w:lang w:bidi="ar-EG"/>
              </w:rPr>
              <w:t>Type of chest  injury</w:t>
            </w:r>
          </w:p>
        </w:tc>
        <w:tc>
          <w:tcPr>
            <w:tcW w:w="3072" w:type="dxa"/>
          </w:tcPr>
          <w:p w:rsidR="00101A7E" w:rsidRPr="00CC3E32" w:rsidRDefault="00101A7E" w:rsidP="00AE2959">
            <w:pPr>
              <w:spacing w:line="360" w:lineRule="auto"/>
              <w:jc w:val="right"/>
              <w:rPr>
                <w:rFonts w:asciiTheme="majorBidi" w:eastAsia="Calibri" w:hAnsiTheme="majorBidi" w:cstheme="majorBidi"/>
                <w:b/>
                <w:bCs/>
                <w:lang w:bidi="ar-EG"/>
              </w:rPr>
            </w:pPr>
            <w:r w:rsidRPr="00CC3E32">
              <w:rPr>
                <w:rFonts w:asciiTheme="majorBidi" w:eastAsia="Calibri" w:hAnsiTheme="majorBidi" w:cstheme="majorBidi"/>
                <w:b/>
                <w:bCs/>
                <w:lang w:bidi="ar-EG"/>
              </w:rPr>
              <w:t>Number of patients</w:t>
            </w:r>
          </w:p>
        </w:tc>
        <w:tc>
          <w:tcPr>
            <w:tcW w:w="2212" w:type="dxa"/>
          </w:tcPr>
          <w:p w:rsidR="00101A7E" w:rsidRPr="00CC3E32" w:rsidRDefault="00101A7E" w:rsidP="00AE2959">
            <w:pPr>
              <w:spacing w:line="360" w:lineRule="auto"/>
              <w:jc w:val="center"/>
              <w:rPr>
                <w:rFonts w:asciiTheme="majorBidi" w:eastAsia="Calibri" w:hAnsiTheme="majorBidi" w:cstheme="majorBidi"/>
                <w:b/>
                <w:bCs/>
                <w:lang w:bidi="ar-EG"/>
              </w:rPr>
            </w:pPr>
            <w:r w:rsidRPr="00CC3E32">
              <w:rPr>
                <w:rFonts w:asciiTheme="majorBidi" w:eastAsia="Calibri" w:hAnsiTheme="majorBidi" w:cstheme="majorBidi"/>
                <w:b/>
                <w:bCs/>
                <w:lang w:bidi="ar-EG"/>
              </w:rPr>
              <w:t>%</w:t>
            </w:r>
          </w:p>
        </w:tc>
      </w:tr>
      <w:tr w:rsidR="00101A7E" w:rsidRPr="00CC3E32" w:rsidTr="00AE2959">
        <w:trPr>
          <w:trHeight w:val="240"/>
        </w:trPr>
        <w:tc>
          <w:tcPr>
            <w:tcW w:w="3581" w:type="dxa"/>
          </w:tcPr>
          <w:p w:rsidR="00101A7E" w:rsidRPr="00CC3E32" w:rsidRDefault="00101A7E" w:rsidP="00AE2959">
            <w:pPr>
              <w:spacing w:line="360" w:lineRule="auto"/>
              <w:jc w:val="right"/>
              <w:rPr>
                <w:rFonts w:asciiTheme="majorBidi" w:hAnsiTheme="majorBidi" w:cstheme="majorBidi"/>
                <w:lang w:bidi="ar-EG"/>
              </w:rPr>
            </w:pPr>
            <w:r w:rsidRPr="00CC3E32">
              <w:rPr>
                <w:rFonts w:asciiTheme="majorBidi" w:hAnsiTheme="majorBidi" w:cstheme="majorBidi"/>
                <w:lang w:bidi="ar-EG"/>
              </w:rPr>
              <w:t>Internal injury</w:t>
            </w:r>
          </w:p>
        </w:tc>
        <w:tc>
          <w:tcPr>
            <w:tcW w:w="3072" w:type="dxa"/>
            <w:vAlign w:val="center"/>
          </w:tcPr>
          <w:p w:rsidR="00101A7E" w:rsidRPr="00CC3E32" w:rsidRDefault="00101A7E" w:rsidP="00AE2959">
            <w:pPr>
              <w:spacing w:line="360" w:lineRule="auto"/>
              <w:jc w:val="center"/>
              <w:rPr>
                <w:rFonts w:asciiTheme="majorBidi" w:eastAsia="Calibri" w:hAnsiTheme="majorBidi" w:cstheme="majorBidi"/>
                <w:lang w:bidi="ar-EG"/>
              </w:rPr>
            </w:pPr>
            <w:r w:rsidRPr="00CC3E32">
              <w:rPr>
                <w:rFonts w:asciiTheme="majorBidi" w:eastAsia="Calibri" w:hAnsiTheme="majorBidi" w:cstheme="majorBidi"/>
                <w:lang w:bidi="ar-EG"/>
              </w:rPr>
              <w:t>4</w:t>
            </w:r>
          </w:p>
        </w:tc>
        <w:tc>
          <w:tcPr>
            <w:tcW w:w="2212" w:type="dxa"/>
            <w:vAlign w:val="center"/>
          </w:tcPr>
          <w:p w:rsidR="00101A7E" w:rsidRPr="00CC3E32" w:rsidRDefault="00101A7E" w:rsidP="00AE2959">
            <w:pPr>
              <w:spacing w:line="360" w:lineRule="auto"/>
              <w:jc w:val="center"/>
              <w:rPr>
                <w:rFonts w:asciiTheme="majorBidi" w:hAnsiTheme="majorBidi" w:cstheme="majorBidi"/>
                <w:lang w:bidi="ar-EG"/>
              </w:rPr>
            </w:pPr>
            <w:r w:rsidRPr="00CC3E32">
              <w:rPr>
                <w:rFonts w:asciiTheme="majorBidi" w:hAnsiTheme="majorBidi" w:cstheme="majorBidi"/>
                <w:lang w:bidi="ar-EG"/>
              </w:rPr>
              <w:t>5.3 %</w:t>
            </w:r>
          </w:p>
        </w:tc>
      </w:tr>
      <w:tr w:rsidR="00101A7E" w:rsidRPr="00CC3E32" w:rsidTr="00AE2959">
        <w:trPr>
          <w:trHeight w:val="240"/>
        </w:trPr>
        <w:tc>
          <w:tcPr>
            <w:tcW w:w="3581" w:type="dxa"/>
          </w:tcPr>
          <w:p w:rsidR="00101A7E" w:rsidRPr="00CC3E32" w:rsidRDefault="00101A7E" w:rsidP="00AE2959">
            <w:pPr>
              <w:spacing w:line="360" w:lineRule="auto"/>
              <w:jc w:val="right"/>
              <w:rPr>
                <w:rFonts w:asciiTheme="majorBidi" w:hAnsiTheme="majorBidi" w:cstheme="majorBidi"/>
                <w:lang w:bidi="ar-EG"/>
              </w:rPr>
            </w:pPr>
            <w:r w:rsidRPr="00CC3E32">
              <w:rPr>
                <w:rFonts w:asciiTheme="majorBidi" w:hAnsiTheme="majorBidi" w:cstheme="majorBidi"/>
                <w:lang w:bidi="ar-EG"/>
              </w:rPr>
              <w:t>Fractured ribs or sternum</w:t>
            </w:r>
          </w:p>
        </w:tc>
        <w:tc>
          <w:tcPr>
            <w:tcW w:w="3072" w:type="dxa"/>
            <w:vAlign w:val="center"/>
          </w:tcPr>
          <w:p w:rsidR="00101A7E" w:rsidRPr="00CC3E32" w:rsidRDefault="00101A7E" w:rsidP="00AE2959">
            <w:pPr>
              <w:spacing w:line="360" w:lineRule="auto"/>
              <w:jc w:val="center"/>
              <w:rPr>
                <w:rFonts w:asciiTheme="majorBidi" w:eastAsia="Calibri" w:hAnsiTheme="majorBidi" w:cstheme="majorBidi"/>
                <w:lang w:bidi="ar-EG"/>
              </w:rPr>
            </w:pPr>
            <w:r w:rsidRPr="00CC3E32">
              <w:rPr>
                <w:rFonts w:asciiTheme="majorBidi" w:eastAsia="Calibri" w:hAnsiTheme="majorBidi" w:cstheme="majorBidi"/>
                <w:lang w:bidi="ar-EG"/>
              </w:rPr>
              <w:t>6</w:t>
            </w:r>
          </w:p>
        </w:tc>
        <w:tc>
          <w:tcPr>
            <w:tcW w:w="2212" w:type="dxa"/>
            <w:vAlign w:val="center"/>
          </w:tcPr>
          <w:p w:rsidR="00101A7E" w:rsidRPr="00CC3E32" w:rsidRDefault="00101A7E" w:rsidP="00AE2959">
            <w:pPr>
              <w:spacing w:line="360" w:lineRule="auto"/>
              <w:jc w:val="center"/>
              <w:rPr>
                <w:rFonts w:asciiTheme="majorBidi" w:hAnsiTheme="majorBidi" w:cstheme="majorBidi"/>
                <w:lang w:bidi="ar-EG"/>
              </w:rPr>
            </w:pPr>
            <w:r w:rsidRPr="00CC3E32">
              <w:rPr>
                <w:rFonts w:asciiTheme="majorBidi" w:hAnsiTheme="majorBidi" w:cstheme="majorBidi"/>
                <w:lang w:bidi="ar-EG"/>
              </w:rPr>
              <w:t>7.9 %</w:t>
            </w:r>
          </w:p>
        </w:tc>
      </w:tr>
      <w:tr w:rsidR="00101A7E" w:rsidRPr="00CC3E32" w:rsidTr="00AE2959">
        <w:trPr>
          <w:trHeight w:val="240"/>
        </w:trPr>
        <w:tc>
          <w:tcPr>
            <w:tcW w:w="3581" w:type="dxa"/>
          </w:tcPr>
          <w:p w:rsidR="00101A7E" w:rsidRPr="00CC3E32" w:rsidRDefault="00101A7E" w:rsidP="00AE2959">
            <w:pPr>
              <w:spacing w:line="360" w:lineRule="auto"/>
              <w:jc w:val="right"/>
              <w:rPr>
                <w:rFonts w:asciiTheme="majorBidi" w:hAnsiTheme="majorBidi" w:cstheme="majorBidi"/>
                <w:lang w:bidi="ar-EG"/>
              </w:rPr>
            </w:pPr>
            <w:r w:rsidRPr="00CC3E32">
              <w:rPr>
                <w:rFonts w:asciiTheme="majorBidi" w:hAnsiTheme="majorBidi" w:cstheme="majorBidi"/>
                <w:lang w:bidi="ar-EG"/>
              </w:rPr>
              <w:t>Surgical emphysema</w:t>
            </w:r>
          </w:p>
        </w:tc>
        <w:tc>
          <w:tcPr>
            <w:tcW w:w="3072" w:type="dxa"/>
            <w:vAlign w:val="center"/>
          </w:tcPr>
          <w:p w:rsidR="00101A7E" w:rsidRPr="00CC3E32" w:rsidRDefault="00101A7E" w:rsidP="00AE2959">
            <w:pPr>
              <w:spacing w:line="360" w:lineRule="auto"/>
              <w:jc w:val="center"/>
              <w:rPr>
                <w:rFonts w:asciiTheme="majorBidi" w:eastAsia="Calibri" w:hAnsiTheme="majorBidi" w:cstheme="majorBidi"/>
                <w:lang w:bidi="ar-EG"/>
              </w:rPr>
            </w:pPr>
            <w:r w:rsidRPr="00CC3E32">
              <w:rPr>
                <w:rFonts w:asciiTheme="majorBidi" w:eastAsia="Calibri" w:hAnsiTheme="majorBidi" w:cstheme="majorBidi"/>
                <w:lang w:bidi="ar-EG"/>
              </w:rPr>
              <w:t>2</w:t>
            </w:r>
          </w:p>
        </w:tc>
        <w:tc>
          <w:tcPr>
            <w:tcW w:w="2212" w:type="dxa"/>
            <w:vAlign w:val="center"/>
          </w:tcPr>
          <w:p w:rsidR="00101A7E" w:rsidRPr="00CC3E32" w:rsidRDefault="00101A7E" w:rsidP="00AE2959">
            <w:pPr>
              <w:spacing w:line="360" w:lineRule="auto"/>
              <w:jc w:val="center"/>
              <w:rPr>
                <w:rFonts w:asciiTheme="majorBidi" w:hAnsiTheme="majorBidi" w:cstheme="majorBidi"/>
                <w:lang w:bidi="ar-EG"/>
              </w:rPr>
            </w:pPr>
            <w:r w:rsidRPr="00CC3E32">
              <w:rPr>
                <w:rFonts w:asciiTheme="majorBidi" w:hAnsiTheme="majorBidi" w:cstheme="majorBidi"/>
                <w:lang w:bidi="ar-EG"/>
              </w:rPr>
              <w:t>2.6 %</w:t>
            </w:r>
          </w:p>
        </w:tc>
      </w:tr>
    </w:tbl>
    <w:p w:rsidR="00101A7E" w:rsidRPr="00E166D6" w:rsidRDefault="00101A7E" w:rsidP="00CC3E32">
      <w:pPr>
        <w:bidi w:val="0"/>
        <w:spacing w:line="360" w:lineRule="auto"/>
        <w:rPr>
          <w:rFonts w:ascii="Times-Roman" w:cs="Times-Roman"/>
          <w:b/>
          <w:bCs/>
          <w:color w:val="231F20"/>
          <w:sz w:val="28"/>
          <w:szCs w:val="28"/>
        </w:rPr>
      </w:pPr>
    </w:p>
    <w:p w:rsidR="00101A7E" w:rsidRDefault="00101A7E" w:rsidP="00DE4655">
      <w:pPr>
        <w:autoSpaceDE w:val="0"/>
        <w:autoSpaceDN w:val="0"/>
        <w:bidi w:val="0"/>
        <w:adjustRightInd w:val="0"/>
        <w:spacing w:line="360" w:lineRule="auto"/>
        <w:jc w:val="both"/>
        <w:rPr>
          <w:color w:val="231F20"/>
        </w:rPr>
      </w:pPr>
      <w:r w:rsidRPr="00CC3E32">
        <w:rPr>
          <w:rFonts w:asciiTheme="majorBidi" w:hAnsiTheme="majorBidi" w:cstheme="majorBidi"/>
          <w:color w:val="231F20"/>
        </w:rPr>
        <w:t>The most common abdominal</w:t>
      </w:r>
      <w:r w:rsidR="00CC3E32" w:rsidRPr="00CC3E32">
        <w:rPr>
          <w:rFonts w:asciiTheme="majorBidi" w:hAnsiTheme="majorBidi" w:cstheme="majorBidi"/>
          <w:color w:val="231F20"/>
        </w:rPr>
        <w:t xml:space="preserve"> </w:t>
      </w:r>
      <w:r w:rsidRPr="00CC3E32">
        <w:rPr>
          <w:rFonts w:asciiTheme="majorBidi" w:hAnsiTheme="majorBidi" w:cstheme="majorBidi"/>
          <w:color w:val="231F20"/>
        </w:rPr>
        <w:t xml:space="preserve">injury was </w:t>
      </w:r>
      <w:r w:rsidR="00CC3E32" w:rsidRPr="00CC3E32">
        <w:rPr>
          <w:rFonts w:asciiTheme="majorBidi" w:hAnsiTheme="majorBidi" w:cstheme="majorBidi"/>
          <w:color w:val="231F20"/>
        </w:rPr>
        <w:t xml:space="preserve">minimal-to-mild </w:t>
      </w:r>
      <w:r w:rsidRPr="00CC3E32">
        <w:rPr>
          <w:rFonts w:asciiTheme="majorBidi" w:hAnsiTheme="majorBidi" w:cstheme="majorBidi"/>
          <w:color w:val="231F20"/>
        </w:rPr>
        <w:t>intra-abdominal collection of unknown origin in 7 (9.2%) cases</w:t>
      </w:r>
      <w:r w:rsidR="00143122">
        <w:rPr>
          <w:rFonts w:asciiTheme="majorBidi" w:hAnsiTheme="majorBidi" w:cstheme="majorBidi"/>
          <w:color w:val="231F20"/>
        </w:rPr>
        <w:t xml:space="preserve"> that we</w:t>
      </w:r>
      <w:r w:rsidR="00CC3E32" w:rsidRPr="00CC3E32">
        <w:rPr>
          <w:rFonts w:asciiTheme="majorBidi" w:hAnsiTheme="majorBidi" w:cstheme="majorBidi"/>
          <w:color w:val="231F20"/>
        </w:rPr>
        <w:t>re managed conservatively</w:t>
      </w:r>
      <w:r w:rsidRPr="00CC3E32">
        <w:rPr>
          <w:color w:val="231F20"/>
        </w:rPr>
        <w:t xml:space="preserve">. </w:t>
      </w:r>
      <w:r w:rsidR="00CC3E32" w:rsidRPr="00CC3E32">
        <w:rPr>
          <w:color w:val="231F20"/>
        </w:rPr>
        <w:t>Another t</w:t>
      </w:r>
      <w:r w:rsidRPr="00CC3E32">
        <w:rPr>
          <w:color w:val="231F20"/>
        </w:rPr>
        <w:t xml:space="preserve">wo (2.6%) patients had liver contusion with abdominal </w:t>
      </w:r>
      <w:r w:rsidR="00CC3E32" w:rsidRPr="00CC3E32">
        <w:rPr>
          <w:color w:val="231F20"/>
        </w:rPr>
        <w:t>collection;</w:t>
      </w:r>
      <w:r w:rsidRPr="00CC3E32">
        <w:rPr>
          <w:color w:val="231F20"/>
        </w:rPr>
        <w:t xml:space="preserve"> one of them who</w:t>
      </w:r>
      <w:r w:rsidR="00143122">
        <w:rPr>
          <w:color w:val="231F20"/>
        </w:rPr>
        <w:t xml:space="preserve"> </w:t>
      </w:r>
      <w:r w:rsidR="00CC3E32" w:rsidRPr="00CC3E32">
        <w:rPr>
          <w:color w:val="231F20"/>
        </w:rPr>
        <w:t xml:space="preserve">was haemodynamically unstable needed </w:t>
      </w:r>
      <w:r w:rsidRPr="00CC3E32">
        <w:rPr>
          <w:color w:val="231F20"/>
        </w:rPr>
        <w:t>laparotomy and resection of lacerated lef</w:t>
      </w:r>
      <w:r w:rsidR="00CC3E32" w:rsidRPr="00CC3E32">
        <w:rPr>
          <w:color w:val="231F20"/>
        </w:rPr>
        <w:t xml:space="preserve">t </w:t>
      </w:r>
      <w:r w:rsidRPr="00CC3E32">
        <w:rPr>
          <w:color w:val="231F20"/>
        </w:rPr>
        <w:t>liver lobe</w:t>
      </w:r>
      <w:r w:rsidR="00CC3E32" w:rsidRPr="00CC3E32">
        <w:rPr>
          <w:color w:val="231F20"/>
        </w:rPr>
        <w:t>, while</w:t>
      </w:r>
      <w:r w:rsidRPr="00CC3E32">
        <w:rPr>
          <w:color w:val="231F20"/>
        </w:rPr>
        <w:t xml:space="preserve"> </w:t>
      </w:r>
      <w:r w:rsidR="00CC3E32" w:rsidRPr="00CC3E32">
        <w:rPr>
          <w:color w:val="231F20"/>
        </w:rPr>
        <w:t>t</w:t>
      </w:r>
      <w:r w:rsidRPr="00CC3E32">
        <w:rPr>
          <w:color w:val="231F20"/>
        </w:rPr>
        <w:t xml:space="preserve">he other </w:t>
      </w:r>
      <w:r w:rsidR="00CC3E32" w:rsidRPr="00CC3E32">
        <w:rPr>
          <w:color w:val="231F20"/>
        </w:rPr>
        <w:t>under</w:t>
      </w:r>
      <w:r w:rsidRPr="00CC3E32">
        <w:rPr>
          <w:color w:val="231F20"/>
        </w:rPr>
        <w:t xml:space="preserve">went conservative </w:t>
      </w:r>
      <w:r w:rsidR="00CC3E32" w:rsidRPr="00CC3E32">
        <w:rPr>
          <w:color w:val="231F20"/>
        </w:rPr>
        <w:t>treatment</w:t>
      </w:r>
      <w:r w:rsidRPr="00CC3E32">
        <w:rPr>
          <w:color w:val="231F20"/>
        </w:rPr>
        <w:t xml:space="preserve">. </w:t>
      </w:r>
    </w:p>
    <w:p w:rsidR="001C7BBE" w:rsidRPr="00DE4655" w:rsidRDefault="001C7BBE" w:rsidP="001C7BBE">
      <w:pPr>
        <w:autoSpaceDE w:val="0"/>
        <w:autoSpaceDN w:val="0"/>
        <w:bidi w:val="0"/>
        <w:adjustRightInd w:val="0"/>
        <w:spacing w:line="360" w:lineRule="auto"/>
        <w:jc w:val="both"/>
        <w:rPr>
          <w:b/>
          <w:bCs/>
          <w:color w:val="231F20"/>
          <w:u w:val="single"/>
        </w:rPr>
      </w:pPr>
    </w:p>
    <w:p w:rsidR="00101A7E" w:rsidRPr="006228D3" w:rsidRDefault="001C7BBE" w:rsidP="006228D3">
      <w:pPr>
        <w:pStyle w:val="ListParagraph"/>
        <w:numPr>
          <w:ilvl w:val="0"/>
          <w:numId w:val="1"/>
        </w:numPr>
        <w:tabs>
          <w:tab w:val="right" w:pos="900"/>
          <w:tab w:val="right" w:pos="990"/>
        </w:tabs>
        <w:autoSpaceDE w:val="0"/>
        <w:autoSpaceDN w:val="0"/>
        <w:bidi w:val="0"/>
        <w:adjustRightInd w:val="0"/>
        <w:spacing w:after="200" w:line="276" w:lineRule="auto"/>
        <w:ind w:left="720"/>
        <w:jc w:val="both"/>
        <w:rPr>
          <w:rFonts w:ascii="Times-Roman" w:cs="Times-Roman"/>
          <w:b/>
          <w:bCs/>
          <w:color w:val="231F20"/>
        </w:rPr>
      </w:pPr>
      <w:r>
        <w:rPr>
          <w:rFonts w:ascii="Times-Roman" w:cs="Times-Roman"/>
          <w:b/>
          <w:bCs/>
          <w:color w:val="231F20"/>
        </w:rPr>
        <w:t xml:space="preserve"> </w:t>
      </w:r>
      <w:r w:rsidR="00101A7E" w:rsidRPr="006228D3">
        <w:rPr>
          <w:rFonts w:ascii="Times-Roman" w:cs="Times-Roman"/>
          <w:b/>
          <w:bCs/>
          <w:color w:val="231F20"/>
        </w:rPr>
        <w:t>Patterns of injury:</w:t>
      </w:r>
    </w:p>
    <w:p w:rsidR="00DE4655" w:rsidRDefault="00101A7E" w:rsidP="001C7BBE">
      <w:pPr>
        <w:bidi w:val="0"/>
        <w:spacing w:line="360" w:lineRule="auto"/>
        <w:jc w:val="both"/>
        <w:rPr>
          <w:color w:val="231F20"/>
        </w:rPr>
      </w:pPr>
      <w:r w:rsidRPr="006228D3">
        <w:rPr>
          <w:lang w:bidi="ar-EG"/>
        </w:rPr>
        <w:t>Forty five (59.2%) of cases had sing</w:t>
      </w:r>
      <w:r w:rsidR="006228D3" w:rsidRPr="006228D3">
        <w:rPr>
          <w:lang w:bidi="ar-EG"/>
        </w:rPr>
        <w:t>le system injury and 31 (40.8 %</w:t>
      </w:r>
      <w:r w:rsidRPr="006228D3">
        <w:rPr>
          <w:lang w:bidi="ar-EG"/>
        </w:rPr>
        <w:t>) ha</w:t>
      </w:r>
      <w:r w:rsidR="006228D3" w:rsidRPr="006228D3">
        <w:rPr>
          <w:lang w:bidi="ar-EG"/>
        </w:rPr>
        <w:t>d multiple system injury</w:t>
      </w:r>
      <w:r w:rsidRPr="006228D3">
        <w:rPr>
          <w:lang w:bidi="ar-EG"/>
        </w:rPr>
        <w:t>. The patterns of injuries in relation to the age, type of road user a</w:t>
      </w:r>
      <w:r w:rsidR="00756558" w:rsidRPr="006228D3">
        <w:rPr>
          <w:lang w:bidi="ar-EG"/>
        </w:rPr>
        <w:t xml:space="preserve">nd </w:t>
      </w:r>
      <w:r w:rsidRPr="006228D3">
        <w:rPr>
          <w:lang w:bidi="ar-EG"/>
        </w:rPr>
        <w:t xml:space="preserve">the type of collision will be shown in </w:t>
      </w:r>
      <w:r w:rsidRPr="006228D3">
        <w:rPr>
          <w:color w:val="231F20"/>
        </w:rPr>
        <w:t>(Tables</w:t>
      </w:r>
      <w:r w:rsidR="006228D3" w:rsidRPr="006228D3">
        <w:rPr>
          <w:color w:val="231F20"/>
        </w:rPr>
        <w:t xml:space="preserve"> 6, 7, 8</w:t>
      </w:r>
      <w:r w:rsidRPr="006228D3">
        <w:rPr>
          <w:color w:val="231F20"/>
        </w:rPr>
        <w:t>).</w:t>
      </w:r>
    </w:p>
    <w:p w:rsidR="001C7BBE" w:rsidRDefault="001C7BBE" w:rsidP="001C7BBE">
      <w:pPr>
        <w:bidi w:val="0"/>
        <w:spacing w:line="360" w:lineRule="auto"/>
        <w:jc w:val="both"/>
        <w:rPr>
          <w:color w:val="231F20"/>
        </w:rPr>
      </w:pPr>
    </w:p>
    <w:p w:rsidR="001C7BBE" w:rsidRDefault="001C7BBE" w:rsidP="001C7BBE">
      <w:pPr>
        <w:bidi w:val="0"/>
        <w:spacing w:line="360" w:lineRule="auto"/>
        <w:jc w:val="both"/>
        <w:rPr>
          <w:color w:val="231F20"/>
        </w:rPr>
      </w:pPr>
    </w:p>
    <w:p w:rsidR="001C7BBE" w:rsidRPr="001C7BBE" w:rsidRDefault="001C7BBE" w:rsidP="001C7BBE">
      <w:pPr>
        <w:pStyle w:val="ListParagraph"/>
        <w:numPr>
          <w:ilvl w:val="0"/>
          <w:numId w:val="1"/>
        </w:numPr>
        <w:tabs>
          <w:tab w:val="right" w:pos="900"/>
        </w:tabs>
        <w:autoSpaceDE w:val="0"/>
        <w:autoSpaceDN w:val="0"/>
        <w:bidi w:val="0"/>
        <w:adjustRightInd w:val="0"/>
        <w:spacing w:after="200" w:line="276" w:lineRule="auto"/>
        <w:jc w:val="both"/>
        <w:rPr>
          <w:rFonts w:ascii="Times-Roman" w:cs="Times-Roman"/>
          <w:b/>
          <w:bCs/>
          <w:color w:val="231F20"/>
        </w:rPr>
      </w:pPr>
      <w:r w:rsidRPr="001C7BBE">
        <w:rPr>
          <w:rFonts w:ascii="Times-Roman" w:cs="Times-Roman"/>
          <w:b/>
          <w:bCs/>
          <w:color w:val="231F20"/>
        </w:rPr>
        <w:lastRenderedPageBreak/>
        <w:t>Outcome of patients:</w:t>
      </w:r>
    </w:p>
    <w:p w:rsidR="001C7BBE" w:rsidRDefault="001C7BBE" w:rsidP="001C7BBE">
      <w:pPr>
        <w:bidi w:val="0"/>
        <w:spacing w:line="360" w:lineRule="auto"/>
        <w:jc w:val="both"/>
        <w:rPr>
          <w:rFonts w:asciiTheme="majorBidi" w:hAnsiTheme="majorBidi" w:cstheme="majorBidi"/>
          <w:color w:val="231F20"/>
        </w:rPr>
      </w:pPr>
      <w:r w:rsidRPr="009953AB">
        <w:rPr>
          <w:rFonts w:asciiTheme="majorBidi" w:hAnsiTheme="majorBidi" w:cstheme="majorBidi"/>
          <w:color w:val="231F20"/>
        </w:rPr>
        <w:t xml:space="preserve">The majority (N=43; 56.6 %) of patients had good outcome with complete cure, while 31 (40.8 %) had complicated outcome and 2 patients died. The </w:t>
      </w:r>
      <w:r>
        <w:rPr>
          <w:rFonts w:asciiTheme="majorBidi" w:hAnsiTheme="majorBidi" w:cstheme="majorBidi"/>
          <w:color w:val="231F20"/>
        </w:rPr>
        <w:t xml:space="preserve">Patterns of outcome in </w:t>
      </w:r>
      <w:r w:rsidRPr="009953AB">
        <w:rPr>
          <w:rFonts w:asciiTheme="majorBidi" w:hAnsiTheme="majorBidi" w:cstheme="majorBidi"/>
          <w:color w:val="231F20"/>
        </w:rPr>
        <w:t>motorcycle injuries and their relation to the type of road user were shown in Table 9.</w:t>
      </w:r>
    </w:p>
    <w:p w:rsidR="001C7BBE" w:rsidRDefault="001C7BBE" w:rsidP="001C7BBE">
      <w:pPr>
        <w:bidi w:val="0"/>
        <w:spacing w:line="360" w:lineRule="auto"/>
        <w:jc w:val="both"/>
        <w:rPr>
          <w:rFonts w:ascii="Times-Roman" w:cs="Times-Roman"/>
          <w:b/>
          <w:bCs/>
          <w:color w:val="231F20"/>
        </w:rPr>
      </w:pPr>
    </w:p>
    <w:p w:rsidR="00DE4655" w:rsidRPr="006228D3" w:rsidRDefault="00DE4655" w:rsidP="001C7BBE">
      <w:pPr>
        <w:bidi w:val="0"/>
        <w:spacing w:line="360" w:lineRule="auto"/>
        <w:jc w:val="both"/>
        <w:rPr>
          <w:rFonts w:ascii="Times-Roman" w:cs="Times-Roman"/>
          <w:b/>
          <w:bCs/>
          <w:color w:val="231F20"/>
        </w:rPr>
      </w:pPr>
      <w:r w:rsidRPr="006228D3">
        <w:rPr>
          <w:rFonts w:ascii="Times-Roman" w:cs="Times-Roman"/>
          <w:b/>
          <w:bCs/>
          <w:color w:val="231F20"/>
        </w:rPr>
        <w:t>Table 6.  Patterns of injury in motorcycle accidents in relation to the type of road user.</w:t>
      </w:r>
    </w:p>
    <w:tbl>
      <w:tblPr>
        <w:tblpPr w:leftFromText="180" w:rightFromText="180" w:vertAnchor="text" w:horzAnchor="margin" w:tblpX="-162" w:tblpY="110"/>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588"/>
        <w:gridCol w:w="658"/>
        <w:gridCol w:w="561"/>
        <w:gridCol w:w="658"/>
        <w:gridCol w:w="526"/>
        <w:gridCol w:w="658"/>
        <w:gridCol w:w="582"/>
        <w:gridCol w:w="683"/>
        <w:gridCol w:w="611"/>
        <w:gridCol w:w="670"/>
        <w:gridCol w:w="527"/>
        <w:gridCol w:w="644"/>
        <w:gridCol w:w="526"/>
        <w:gridCol w:w="701"/>
      </w:tblGrid>
      <w:tr w:rsidR="00101A7E" w:rsidRPr="00DC21EC" w:rsidTr="00AE2959">
        <w:trPr>
          <w:trHeight w:val="395"/>
        </w:trPr>
        <w:tc>
          <w:tcPr>
            <w:tcW w:w="1242" w:type="dxa"/>
            <w:vMerge w:val="restart"/>
            <w:tcBorders>
              <w:tl2br w:val="single" w:sz="4" w:space="0" w:color="auto"/>
            </w:tcBorders>
            <w:vAlign w:val="center"/>
          </w:tcPr>
          <w:p w:rsidR="00101A7E" w:rsidRDefault="00101A7E" w:rsidP="00AE2959">
            <w:pPr>
              <w:keepNext/>
              <w:rPr>
                <w:b/>
                <w:bCs/>
                <w:noProof/>
                <w:sz w:val="18"/>
                <w:szCs w:val="18"/>
              </w:rPr>
            </w:pPr>
            <w:r>
              <w:rPr>
                <w:b/>
                <w:bCs/>
                <w:noProof/>
                <w:sz w:val="18"/>
                <w:szCs w:val="18"/>
              </w:rPr>
              <w:t xml:space="preserve">   System affected</w:t>
            </w:r>
            <w:r>
              <w:rPr>
                <w:rFonts w:hint="cs"/>
                <w:b/>
                <w:bCs/>
                <w:noProof/>
                <w:sz w:val="18"/>
                <w:szCs w:val="18"/>
                <w:rtl/>
              </w:rPr>
              <w:t xml:space="preserve">  </w:t>
            </w:r>
          </w:p>
          <w:p w:rsidR="00101A7E" w:rsidRDefault="00101A7E" w:rsidP="00AE2959">
            <w:pPr>
              <w:keepNext/>
              <w:jc w:val="center"/>
              <w:rPr>
                <w:b/>
                <w:bCs/>
                <w:noProof/>
                <w:sz w:val="18"/>
                <w:szCs w:val="18"/>
                <w:lang w:bidi="ar-EG"/>
              </w:rPr>
            </w:pPr>
          </w:p>
          <w:p w:rsidR="00101A7E" w:rsidRDefault="00101A7E" w:rsidP="00AE2959">
            <w:pPr>
              <w:keepNext/>
              <w:jc w:val="right"/>
              <w:rPr>
                <w:b/>
                <w:bCs/>
                <w:noProof/>
                <w:sz w:val="18"/>
                <w:szCs w:val="18"/>
                <w:rtl/>
                <w:lang w:bidi="ar-EG"/>
              </w:rPr>
            </w:pPr>
            <w:r w:rsidRPr="00670673">
              <w:rPr>
                <w:b/>
                <w:bCs/>
                <w:noProof/>
                <w:sz w:val="18"/>
                <w:szCs w:val="18"/>
              </w:rPr>
              <w:t>Type of</w:t>
            </w:r>
          </w:p>
          <w:p w:rsidR="00101A7E" w:rsidRPr="00670673" w:rsidRDefault="00101A7E" w:rsidP="00AE2959">
            <w:pPr>
              <w:keepNext/>
              <w:jc w:val="right"/>
              <w:rPr>
                <w:b/>
                <w:bCs/>
                <w:noProof/>
                <w:sz w:val="18"/>
                <w:szCs w:val="18"/>
              </w:rPr>
            </w:pPr>
            <w:r w:rsidRPr="00670673">
              <w:rPr>
                <w:b/>
                <w:bCs/>
                <w:noProof/>
                <w:sz w:val="18"/>
                <w:szCs w:val="18"/>
              </w:rPr>
              <w:t xml:space="preserve"> road user</w:t>
            </w:r>
          </w:p>
        </w:tc>
        <w:tc>
          <w:tcPr>
            <w:tcW w:w="1246" w:type="dxa"/>
            <w:gridSpan w:val="2"/>
            <w:vAlign w:val="center"/>
          </w:tcPr>
          <w:p w:rsidR="00101A7E" w:rsidRPr="00DC21EC" w:rsidRDefault="00101A7E" w:rsidP="00AE2959">
            <w:pPr>
              <w:keepNext/>
              <w:jc w:val="center"/>
              <w:rPr>
                <w:b/>
                <w:bCs/>
                <w:noProof/>
                <w:rtl/>
                <w:lang w:bidi="ar-EG"/>
              </w:rPr>
            </w:pPr>
            <w:r w:rsidRPr="00DC21EC">
              <w:rPr>
                <w:b/>
                <w:bCs/>
                <w:noProof/>
              </w:rPr>
              <w:t>Head</w:t>
            </w:r>
          </w:p>
        </w:tc>
        <w:tc>
          <w:tcPr>
            <w:tcW w:w="1219" w:type="dxa"/>
            <w:gridSpan w:val="2"/>
            <w:vAlign w:val="center"/>
          </w:tcPr>
          <w:p w:rsidR="00101A7E" w:rsidRPr="00DC21EC" w:rsidRDefault="00101A7E" w:rsidP="00AE2959">
            <w:pPr>
              <w:keepNext/>
              <w:jc w:val="center"/>
              <w:rPr>
                <w:b/>
                <w:bCs/>
                <w:noProof/>
              </w:rPr>
            </w:pPr>
            <w:r w:rsidRPr="00DC21EC">
              <w:rPr>
                <w:b/>
                <w:bCs/>
                <w:noProof/>
              </w:rPr>
              <w:t>Face</w:t>
            </w:r>
          </w:p>
        </w:tc>
        <w:tc>
          <w:tcPr>
            <w:tcW w:w="1184" w:type="dxa"/>
            <w:gridSpan w:val="2"/>
            <w:vAlign w:val="center"/>
          </w:tcPr>
          <w:p w:rsidR="00101A7E" w:rsidRPr="00DC21EC" w:rsidRDefault="00101A7E" w:rsidP="00AE2959">
            <w:pPr>
              <w:keepNext/>
              <w:jc w:val="center"/>
              <w:rPr>
                <w:b/>
                <w:bCs/>
                <w:noProof/>
              </w:rPr>
            </w:pPr>
            <w:r w:rsidRPr="00DC21EC">
              <w:rPr>
                <w:b/>
                <w:bCs/>
                <w:noProof/>
              </w:rPr>
              <w:t>Chest</w:t>
            </w:r>
          </w:p>
        </w:tc>
        <w:tc>
          <w:tcPr>
            <w:tcW w:w="1265" w:type="dxa"/>
            <w:gridSpan w:val="2"/>
            <w:vAlign w:val="center"/>
          </w:tcPr>
          <w:p w:rsidR="00101A7E" w:rsidRPr="00DC21EC" w:rsidRDefault="00101A7E" w:rsidP="00AE2959">
            <w:pPr>
              <w:keepNext/>
              <w:jc w:val="center"/>
              <w:rPr>
                <w:b/>
                <w:bCs/>
                <w:noProof/>
              </w:rPr>
            </w:pPr>
            <w:r w:rsidRPr="00DC21EC">
              <w:rPr>
                <w:b/>
                <w:bCs/>
                <w:noProof/>
              </w:rPr>
              <w:t>Abd.&amp; pelvis</w:t>
            </w:r>
          </w:p>
        </w:tc>
        <w:tc>
          <w:tcPr>
            <w:tcW w:w="1281" w:type="dxa"/>
            <w:gridSpan w:val="2"/>
            <w:vAlign w:val="center"/>
          </w:tcPr>
          <w:p w:rsidR="00101A7E" w:rsidRPr="00DC21EC" w:rsidRDefault="00101A7E" w:rsidP="00AE2959">
            <w:pPr>
              <w:spacing w:line="360" w:lineRule="auto"/>
              <w:jc w:val="center"/>
              <w:rPr>
                <w:b/>
                <w:bCs/>
                <w:lang w:bidi="ar-EG"/>
              </w:rPr>
            </w:pPr>
            <w:r w:rsidRPr="003D310E">
              <w:rPr>
                <w:b/>
                <w:bCs/>
                <w:sz w:val="22"/>
                <w:szCs w:val="22"/>
                <w:lang w:bidi="ar-EG"/>
              </w:rPr>
              <w:t>Extremities</w:t>
            </w:r>
          </w:p>
        </w:tc>
        <w:tc>
          <w:tcPr>
            <w:tcW w:w="1171" w:type="dxa"/>
            <w:gridSpan w:val="2"/>
            <w:vAlign w:val="center"/>
          </w:tcPr>
          <w:p w:rsidR="00101A7E" w:rsidRPr="00DC21EC" w:rsidRDefault="00101A7E" w:rsidP="00AE2959">
            <w:pPr>
              <w:spacing w:line="360" w:lineRule="auto"/>
              <w:jc w:val="center"/>
              <w:rPr>
                <w:b/>
                <w:bCs/>
                <w:lang w:bidi="ar-EG"/>
              </w:rPr>
            </w:pPr>
            <w:r w:rsidRPr="00DC21EC">
              <w:rPr>
                <w:b/>
                <w:bCs/>
                <w:lang w:bidi="ar-EG"/>
              </w:rPr>
              <w:t>Eye</w:t>
            </w:r>
          </w:p>
        </w:tc>
        <w:tc>
          <w:tcPr>
            <w:tcW w:w="1227" w:type="dxa"/>
            <w:gridSpan w:val="2"/>
            <w:vAlign w:val="center"/>
          </w:tcPr>
          <w:p w:rsidR="00101A7E" w:rsidRPr="00DC21EC" w:rsidRDefault="00101A7E" w:rsidP="00AE2959">
            <w:pPr>
              <w:spacing w:line="360" w:lineRule="auto"/>
              <w:jc w:val="center"/>
              <w:rPr>
                <w:b/>
                <w:bCs/>
                <w:lang w:bidi="ar-EG"/>
              </w:rPr>
            </w:pPr>
            <w:r w:rsidRPr="00DC21EC">
              <w:rPr>
                <w:b/>
                <w:bCs/>
                <w:lang w:bidi="ar-EG"/>
              </w:rPr>
              <w:t>Mixed</w:t>
            </w:r>
          </w:p>
        </w:tc>
      </w:tr>
      <w:tr w:rsidR="00101A7E" w:rsidRPr="00DC21EC" w:rsidTr="00AE2959">
        <w:trPr>
          <w:trHeight w:val="119"/>
        </w:trPr>
        <w:tc>
          <w:tcPr>
            <w:tcW w:w="1242" w:type="dxa"/>
            <w:vMerge/>
            <w:vAlign w:val="center"/>
          </w:tcPr>
          <w:p w:rsidR="00101A7E" w:rsidRPr="00DC21EC" w:rsidRDefault="00101A7E" w:rsidP="00AE2959">
            <w:pPr>
              <w:spacing w:line="360" w:lineRule="auto"/>
              <w:jc w:val="center"/>
              <w:rPr>
                <w:lang w:bidi="ar-EG"/>
              </w:rPr>
            </w:pPr>
          </w:p>
        </w:tc>
        <w:tc>
          <w:tcPr>
            <w:tcW w:w="58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No.</w:t>
            </w:r>
          </w:p>
        </w:tc>
        <w:tc>
          <w:tcPr>
            <w:tcW w:w="657" w:type="dxa"/>
            <w:vAlign w:val="center"/>
          </w:tcPr>
          <w:p w:rsidR="00101A7E" w:rsidRPr="008A42BB" w:rsidRDefault="00101A7E" w:rsidP="00AE2959">
            <w:pPr>
              <w:spacing w:line="360" w:lineRule="auto"/>
              <w:jc w:val="center"/>
              <w:rPr>
                <w:sz w:val="20"/>
                <w:szCs w:val="20"/>
                <w:rtl/>
                <w:lang w:bidi="ar-EG"/>
              </w:rPr>
            </w:pPr>
            <w:r w:rsidRPr="008A42BB">
              <w:rPr>
                <w:sz w:val="20"/>
                <w:szCs w:val="20"/>
                <w:lang w:bidi="ar-EG"/>
              </w:rPr>
              <w:t>%</w:t>
            </w:r>
          </w:p>
        </w:tc>
        <w:tc>
          <w:tcPr>
            <w:tcW w:w="561"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No.</w:t>
            </w:r>
          </w:p>
        </w:tc>
        <w:tc>
          <w:tcPr>
            <w:tcW w:w="65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w:t>
            </w:r>
          </w:p>
        </w:tc>
        <w:tc>
          <w:tcPr>
            <w:tcW w:w="526"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No.</w:t>
            </w:r>
          </w:p>
        </w:tc>
        <w:tc>
          <w:tcPr>
            <w:tcW w:w="65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w:t>
            </w:r>
          </w:p>
        </w:tc>
        <w:tc>
          <w:tcPr>
            <w:tcW w:w="582"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No.</w:t>
            </w:r>
          </w:p>
        </w:tc>
        <w:tc>
          <w:tcPr>
            <w:tcW w:w="683"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w:t>
            </w:r>
          </w:p>
        </w:tc>
        <w:tc>
          <w:tcPr>
            <w:tcW w:w="611"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No.</w:t>
            </w:r>
          </w:p>
        </w:tc>
        <w:tc>
          <w:tcPr>
            <w:tcW w:w="670"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w:t>
            </w:r>
          </w:p>
        </w:tc>
        <w:tc>
          <w:tcPr>
            <w:tcW w:w="527" w:type="dxa"/>
            <w:vAlign w:val="center"/>
          </w:tcPr>
          <w:p w:rsidR="00101A7E" w:rsidRPr="008A42BB" w:rsidRDefault="00101A7E" w:rsidP="00AE2959">
            <w:pPr>
              <w:spacing w:line="360" w:lineRule="auto"/>
              <w:jc w:val="center"/>
              <w:rPr>
                <w:sz w:val="20"/>
                <w:szCs w:val="20"/>
                <w:rtl/>
                <w:lang w:bidi="ar-EG"/>
              </w:rPr>
            </w:pPr>
            <w:r w:rsidRPr="008A42BB">
              <w:rPr>
                <w:sz w:val="20"/>
                <w:szCs w:val="20"/>
                <w:lang w:bidi="ar-EG"/>
              </w:rPr>
              <w:t>No.</w:t>
            </w:r>
          </w:p>
        </w:tc>
        <w:tc>
          <w:tcPr>
            <w:tcW w:w="644" w:type="dxa"/>
            <w:vAlign w:val="center"/>
          </w:tcPr>
          <w:p w:rsidR="00101A7E" w:rsidRPr="008A42BB" w:rsidRDefault="00101A7E" w:rsidP="00AE2959">
            <w:pPr>
              <w:spacing w:line="360" w:lineRule="auto"/>
              <w:jc w:val="center"/>
              <w:rPr>
                <w:sz w:val="20"/>
                <w:szCs w:val="20"/>
                <w:rtl/>
                <w:lang w:bidi="ar-EG"/>
              </w:rPr>
            </w:pPr>
            <w:r w:rsidRPr="008A42BB">
              <w:rPr>
                <w:sz w:val="20"/>
                <w:szCs w:val="20"/>
                <w:lang w:bidi="ar-EG"/>
              </w:rPr>
              <w:t>%</w:t>
            </w:r>
          </w:p>
        </w:tc>
        <w:tc>
          <w:tcPr>
            <w:tcW w:w="526"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No.</w:t>
            </w:r>
          </w:p>
        </w:tc>
        <w:tc>
          <w:tcPr>
            <w:tcW w:w="701"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w:t>
            </w:r>
          </w:p>
        </w:tc>
      </w:tr>
      <w:tr w:rsidR="00101A7E" w:rsidRPr="00DC21EC" w:rsidTr="00AE2959">
        <w:trPr>
          <w:trHeight w:val="791"/>
        </w:trPr>
        <w:tc>
          <w:tcPr>
            <w:tcW w:w="1242" w:type="dxa"/>
            <w:vAlign w:val="center"/>
          </w:tcPr>
          <w:p w:rsidR="00101A7E" w:rsidRPr="00DC21EC" w:rsidRDefault="00101A7E" w:rsidP="00AE2959">
            <w:pPr>
              <w:spacing w:line="360" w:lineRule="auto"/>
              <w:jc w:val="center"/>
              <w:rPr>
                <w:b/>
                <w:bCs/>
                <w:sz w:val="20"/>
                <w:szCs w:val="20"/>
                <w:lang w:bidi="ar-EG"/>
              </w:rPr>
            </w:pPr>
            <w:r w:rsidRPr="00DC21EC">
              <w:rPr>
                <w:b/>
                <w:bCs/>
                <w:sz w:val="20"/>
                <w:szCs w:val="20"/>
                <w:lang w:bidi="ar-EG"/>
              </w:rPr>
              <w:t>Motorcycle drivers</w:t>
            </w:r>
          </w:p>
        </w:tc>
        <w:tc>
          <w:tcPr>
            <w:tcW w:w="588"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24</w:t>
            </w:r>
          </w:p>
        </w:tc>
        <w:tc>
          <w:tcPr>
            <w:tcW w:w="657"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31.6%</w:t>
            </w:r>
          </w:p>
        </w:tc>
        <w:tc>
          <w:tcPr>
            <w:tcW w:w="561"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18</w:t>
            </w:r>
          </w:p>
        </w:tc>
        <w:tc>
          <w:tcPr>
            <w:tcW w:w="658"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23.7%</w:t>
            </w:r>
          </w:p>
        </w:tc>
        <w:tc>
          <w:tcPr>
            <w:tcW w:w="526"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6</w:t>
            </w:r>
          </w:p>
        </w:tc>
        <w:tc>
          <w:tcPr>
            <w:tcW w:w="658"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7.9%</w:t>
            </w:r>
          </w:p>
        </w:tc>
        <w:tc>
          <w:tcPr>
            <w:tcW w:w="582"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5</w:t>
            </w:r>
          </w:p>
        </w:tc>
        <w:tc>
          <w:tcPr>
            <w:tcW w:w="683"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6.6%</w:t>
            </w:r>
          </w:p>
        </w:tc>
        <w:tc>
          <w:tcPr>
            <w:tcW w:w="611"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21</w:t>
            </w:r>
          </w:p>
        </w:tc>
        <w:tc>
          <w:tcPr>
            <w:tcW w:w="670"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27.6%</w:t>
            </w:r>
          </w:p>
        </w:tc>
        <w:tc>
          <w:tcPr>
            <w:tcW w:w="527"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6</w:t>
            </w:r>
          </w:p>
        </w:tc>
        <w:tc>
          <w:tcPr>
            <w:tcW w:w="644"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7.9%</w:t>
            </w:r>
          </w:p>
        </w:tc>
        <w:tc>
          <w:tcPr>
            <w:tcW w:w="526" w:type="dxa"/>
            <w:vAlign w:val="center"/>
          </w:tcPr>
          <w:p w:rsidR="00101A7E" w:rsidRPr="008A42BB" w:rsidRDefault="00101A7E" w:rsidP="00AE2959">
            <w:pPr>
              <w:spacing w:line="360" w:lineRule="auto"/>
              <w:jc w:val="center"/>
              <w:rPr>
                <w:sz w:val="16"/>
                <w:szCs w:val="16"/>
                <w:rtl/>
                <w:lang w:bidi="ar-EG"/>
              </w:rPr>
            </w:pPr>
            <w:r w:rsidRPr="008A42BB">
              <w:rPr>
                <w:sz w:val="16"/>
                <w:szCs w:val="16"/>
                <w:lang w:bidi="ar-EG"/>
              </w:rPr>
              <w:t>19</w:t>
            </w:r>
          </w:p>
        </w:tc>
        <w:tc>
          <w:tcPr>
            <w:tcW w:w="701" w:type="dxa"/>
            <w:vAlign w:val="center"/>
          </w:tcPr>
          <w:p w:rsidR="00101A7E" w:rsidRPr="008A42BB" w:rsidRDefault="00101A7E" w:rsidP="00AE2959">
            <w:pPr>
              <w:bidi w:val="0"/>
              <w:spacing w:line="360" w:lineRule="auto"/>
              <w:jc w:val="center"/>
              <w:rPr>
                <w:sz w:val="16"/>
                <w:szCs w:val="16"/>
                <w:lang w:bidi="ar-EG"/>
              </w:rPr>
            </w:pPr>
            <w:r w:rsidRPr="008A42BB">
              <w:rPr>
                <w:sz w:val="16"/>
                <w:szCs w:val="16"/>
                <w:lang w:bidi="ar-EG"/>
              </w:rPr>
              <w:t>23.7%</w:t>
            </w:r>
          </w:p>
        </w:tc>
      </w:tr>
      <w:tr w:rsidR="00101A7E" w:rsidRPr="00DC21EC" w:rsidTr="00AE2959">
        <w:trPr>
          <w:trHeight w:val="874"/>
        </w:trPr>
        <w:tc>
          <w:tcPr>
            <w:tcW w:w="1242" w:type="dxa"/>
            <w:vAlign w:val="center"/>
          </w:tcPr>
          <w:p w:rsidR="00101A7E" w:rsidRPr="00DC21EC" w:rsidRDefault="00101A7E" w:rsidP="00AE2959">
            <w:pPr>
              <w:spacing w:line="360" w:lineRule="auto"/>
              <w:jc w:val="center"/>
              <w:rPr>
                <w:b/>
                <w:bCs/>
                <w:sz w:val="20"/>
                <w:szCs w:val="20"/>
                <w:lang w:bidi="ar-EG"/>
              </w:rPr>
            </w:pPr>
            <w:r w:rsidRPr="00DC21EC">
              <w:rPr>
                <w:b/>
                <w:bCs/>
                <w:sz w:val="20"/>
                <w:szCs w:val="20"/>
                <w:lang w:bidi="ar-EG"/>
              </w:rPr>
              <w:t>Motorcycle passengers</w:t>
            </w:r>
          </w:p>
        </w:tc>
        <w:tc>
          <w:tcPr>
            <w:tcW w:w="588"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9</w:t>
            </w:r>
          </w:p>
        </w:tc>
        <w:tc>
          <w:tcPr>
            <w:tcW w:w="657"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11.8%</w:t>
            </w:r>
          </w:p>
        </w:tc>
        <w:tc>
          <w:tcPr>
            <w:tcW w:w="561"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4</w:t>
            </w:r>
          </w:p>
        </w:tc>
        <w:tc>
          <w:tcPr>
            <w:tcW w:w="658"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5.3%</w:t>
            </w:r>
          </w:p>
        </w:tc>
        <w:tc>
          <w:tcPr>
            <w:tcW w:w="526"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1</w:t>
            </w:r>
          </w:p>
        </w:tc>
        <w:tc>
          <w:tcPr>
            <w:tcW w:w="658" w:type="dxa"/>
            <w:vAlign w:val="center"/>
          </w:tcPr>
          <w:p w:rsidR="00101A7E" w:rsidRPr="008A42BB" w:rsidRDefault="00101A7E" w:rsidP="00AE2959">
            <w:pPr>
              <w:bidi w:val="0"/>
              <w:spacing w:line="360" w:lineRule="auto"/>
              <w:jc w:val="center"/>
              <w:rPr>
                <w:sz w:val="16"/>
                <w:szCs w:val="16"/>
                <w:lang w:bidi="ar-EG"/>
              </w:rPr>
            </w:pPr>
            <w:r w:rsidRPr="008A42BB">
              <w:rPr>
                <w:sz w:val="16"/>
                <w:szCs w:val="16"/>
                <w:lang w:bidi="ar-EG"/>
              </w:rPr>
              <w:t>1.3%</w:t>
            </w:r>
          </w:p>
        </w:tc>
        <w:tc>
          <w:tcPr>
            <w:tcW w:w="582"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1</w:t>
            </w:r>
          </w:p>
        </w:tc>
        <w:tc>
          <w:tcPr>
            <w:tcW w:w="683" w:type="dxa"/>
            <w:vAlign w:val="center"/>
          </w:tcPr>
          <w:p w:rsidR="00101A7E" w:rsidRPr="008A42BB" w:rsidRDefault="00101A7E" w:rsidP="00AE2959">
            <w:pPr>
              <w:bidi w:val="0"/>
              <w:spacing w:line="360" w:lineRule="auto"/>
              <w:jc w:val="center"/>
              <w:rPr>
                <w:sz w:val="16"/>
                <w:szCs w:val="16"/>
                <w:lang w:bidi="ar-EG"/>
              </w:rPr>
            </w:pPr>
            <w:r w:rsidRPr="008A42BB">
              <w:rPr>
                <w:sz w:val="16"/>
                <w:szCs w:val="16"/>
                <w:lang w:bidi="ar-EG"/>
              </w:rPr>
              <w:t>1.3%</w:t>
            </w:r>
          </w:p>
        </w:tc>
        <w:tc>
          <w:tcPr>
            <w:tcW w:w="611"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5</w:t>
            </w:r>
          </w:p>
        </w:tc>
        <w:tc>
          <w:tcPr>
            <w:tcW w:w="670"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6.6%</w:t>
            </w:r>
          </w:p>
        </w:tc>
        <w:tc>
          <w:tcPr>
            <w:tcW w:w="527" w:type="dxa"/>
            <w:vAlign w:val="center"/>
          </w:tcPr>
          <w:p w:rsidR="00101A7E" w:rsidRPr="008A42BB" w:rsidRDefault="00101A7E" w:rsidP="00AE2959">
            <w:pPr>
              <w:spacing w:line="360" w:lineRule="auto"/>
              <w:jc w:val="center"/>
              <w:rPr>
                <w:sz w:val="16"/>
                <w:szCs w:val="16"/>
                <w:rtl/>
                <w:lang w:bidi="ar-EG"/>
              </w:rPr>
            </w:pPr>
            <w:r w:rsidRPr="008A42BB">
              <w:rPr>
                <w:sz w:val="16"/>
                <w:szCs w:val="16"/>
                <w:lang w:bidi="ar-EG"/>
              </w:rPr>
              <w:t>3</w:t>
            </w:r>
          </w:p>
        </w:tc>
        <w:tc>
          <w:tcPr>
            <w:tcW w:w="644" w:type="dxa"/>
            <w:vAlign w:val="center"/>
          </w:tcPr>
          <w:p w:rsidR="00101A7E" w:rsidRPr="008A42BB" w:rsidRDefault="00101A7E" w:rsidP="00AE2959">
            <w:pPr>
              <w:bidi w:val="0"/>
              <w:spacing w:line="360" w:lineRule="auto"/>
              <w:jc w:val="center"/>
              <w:rPr>
                <w:sz w:val="16"/>
                <w:szCs w:val="16"/>
                <w:lang w:bidi="ar-EG"/>
              </w:rPr>
            </w:pPr>
            <w:r w:rsidRPr="008A42BB">
              <w:rPr>
                <w:sz w:val="16"/>
                <w:szCs w:val="16"/>
                <w:lang w:bidi="ar-EG"/>
              </w:rPr>
              <w:t>3.9%</w:t>
            </w:r>
          </w:p>
        </w:tc>
        <w:tc>
          <w:tcPr>
            <w:tcW w:w="526"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7</w:t>
            </w:r>
          </w:p>
        </w:tc>
        <w:tc>
          <w:tcPr>
            <w:tcW w:w="701"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7.9%</w:t>
            </w:r>
          </w:p>
        </w:tc>
      </w:tr>
      <w:tr w:rsidR="00101A7E" w:rsidRPr="00DC21EC" w:rsidTr="00AE2959">
        <w:trPr>
          <w:trHeight w:val="980"/>
        </w:trPr>
        <w:tc>
          <w:tcPr>
            <w:tcW w:w="1242" w:type="dxa"/>
            <w:vAlign w:val="center"/>
          </w:tcPr>
          <w:p w:rsidR="00101A7E" w:rsidRPr="00DC21EC" w:rsidRDefault="00101A7E" w:rsidP="00AE2959">
            <w:pPr>
              <w:spacing w:line="360" w:lineRule="auto"/>
              <w:jc w:val="center"/>
              <w:rPr>
                <w:b/>
                <w:bCs/>
                <w:sz w:val="20"/>
                <w:szCs w:val="20"/>
                <w:lang w:bidi="ar-EG"/>
              </w:rPr>
            </w:pPr>
            <w:r w:rsidRPr="00DC21EC">
              <w:rPr>
                <w:b/>
                <w:bCs/>
                <w:sz w:val="20"/>
                <w:szCs w:val="20"/>
                <w:lang w:bidi="ar-EG"/>
              </w:rPr>
              <w:t>pedestrians</w:t>
            </w:r>
          </w:p>
        </w:tc>
        <w:tc>
          <w:tcPr>
            <w:tcW w:w="588"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6</w:t>
            </w:r>
          </w:p>
        </w:tc>
        <w:tc>
          <w:tcPr>
            <w:tcW w:w="657"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7.9%</w:t>
            </w:r>
          </w:p>
        </w:tc>
        <w:tc>
          <w:tcPr>
            <w:tcW w:w="561"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4</w:t>
            </w:r>
          </w:p>
        </w:tc>
        <w:tc>
          <w:tcPr>
            <w:tcW w:w="658"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5.3%</w:t>
            </w:r>
          </w:p>
        </w:tc>
        <w:tc>
          <w:tcPr>
            <w:tcW w:w="526"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1</w:t>
            </w:r>
          </w:p>
        </w:tc>
        <w:tc>
          <w:tcPr>
            <w:tcW w:w="658" w:type="dxa"/>
            <w:vAlign w:val="center"/>
          </w:tcPr>
          <w:p w:rsidR="00101A7E" w:rsidRPr="008A42BB" w:rsidRDefault="00101A7E" w:rsidP="00AE2959">
            <w:pPr>
              <w:bidi w:val="0"/>
              <w:spacing w:line="360" w:lineRule="auto"/>
              <w:jc w:val="center"/>
              <w:rPr>
                <w:sz w:val="16"/>
                <w:szCs w:val="16"/>
                <w:lang w:bidi="ar-EG"/>
              </w:rPr>
            </w:pPr>
            <w:r w:rsidRPr="008A42BB">
              <w:rPr>
                <w:sz w:val="16"/>
                <w:szCs w:val="16"/>
                <w:lang w:bidi="ar-EG"/>
              </w:rPr>
              <w:t>1.3%</w:t>
            </w:r>
          </w:p>
        </w:tc>
        <w:tc>
          <w:tcPr>
            <w:tcW w:w="582"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3</w:t>
            </w:r>
          </w:p>
        </w:tc>
        <w:tc>
          <w:tcPr>
            <w:tcW w:w="683"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3.9%</w:t>
            </w:r>
          </w:p>
        </w:tc>
        <w:tc>
          <w:tcPr>
            <w:tcW w:w="611"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7</w:t>
            </w:r>
          </w:p>
        </w:tc>
        <w:tc>
          <w:tcPr>
            <w:tcW w:w="670"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9.2%</w:t>
            </w:r>
          </w:p>
        </w:tc>
        <w:tc>
          <w:tcPr>
            <w:tcW w:w="527"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1</w:t>
            </w:r>
          </w:p>
        </w:tc>
        <w:tc>
          <w:tcPr>
            <w:tcW w:w="644" w:type="dxa"/>
            <w:vAlign w:val="center"/>
          </w:tcPr>
          <w:p w:rsidR="00101A7E" w:rsidRPr="008A42BB" w:rsidRDefault="00101A7E" w:rsidP="00AE2959">
            <w:pPr>
              <w:bidi w:val="0"/>
              <w:spacing w:line="360" w:lineRule="auto"/>
              <w:jc w:val="center"/>
              <w:rPr>
                <w:sz w:val="16"/>
                <w:szCs w:val="16"/>
                <w:lang w:bidi="ar-EG"/>
              </w:rPr>
            </w:pPr>
            <w:r w:rsidRPr="008A42BB">
              <w:rPr>
                <w:sz w:val="16"/>
                <w:szCs w:val="16"/>
                <w:lang w:bidi="ar-EG"/>
              </w:rPr>
              <w:t>1.3%</w:t>
            </w:r>
          </w:p>
        </w:tc>
        <w:tc>
          <w:tcPr>
            <w:tcW w:w="526"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5</w:t>
            </w:r>
          </w:p>
        </w:tc>
        <w:tc>
          <w:tcPr>
            <w:tcW w:w="701"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6.6%</w:t>
            </w:r>
          </w:p>
        </w:tc>
      </w:tr>
      <w:tr w:rsidR="00101A7E" w:rsidRPr="00DC21EC" w:rsidTr="00AE2959">
        <w:trPr>
          <w:trHeight w:val="395"/>
        </w:trPr>
        <w:tc>
          <w:tcPr>
            <w:tcW w:w="1242" w:type="dxa"/>
            <w:vAlign w:val="center"/>
          </w:tcPr>
          <w:p w:rsidR="00101A7E" w:rsidRPr="00DC21EC" w:rsidRDefault="00101A7E" w:rsidP="00AE2959">
            <w:pPr>
              <w:spacing w:line="360" w:lineRule="auto"/>
              <w:jc w:val="center"/>
              <w:rPr>
                <w:b/>
                <w:bCs/>
                <w:lang w:bidi="ar-EG"/>
              </w:rPr>
            </w:pPr>
            <w:r w:rsidRPr="00DC21EC">
              <w:rPr>
                <w:b/>
                <w:bCs/>
                <w:lang w:bidi="ar-EG"/>
              </w:rPr>
              <w:t>Total</w:t>
            </w:r>
          </w:p>
        </w:tc>
        <w:tc>
          <w:tcPr>
            <w:tcW w:w="588"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39</w:t>
            </w:r>
          </w:p>
        </w:tc>
        <w:tc>
          <w:tcPr>
            <w:tcW w:w="657"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51.3%</w:t>
            </w:r>
          </w:p>
        </w:tc>
        <w:tc>
          <w:tcPr>
            <w:tcW w:w="561"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26</w:t>
            </w:r>
          </w:p>
        </w:tc>
        <w:tc>
          <w:tcPr>
            <w:tcW w:w="658"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34.3%</w:t>
            </w:r>
          </w:p>
        </w:tc>
        <w:tc>
          <w:tcPr>
            <w:tcW w:w="526"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8</w:t>
            </w:r>
          </w:p>
        </w:tc>
        <w:tc>
          <w:tcPr>
            <w:tcW w:w="658" w:type="dxa"/>
            <w:vAlign w:val="center"/>
          </w:tcPr>
          <w:p w:rsidR="00101A7E" w:rsidRPr="008A42BB" w:rsidRDefault="00101A7E" w:rsidP="00AE2959">
            <w:pPr>
              <w:spacing w:line="360" w:lineRule="auto"/>
              <w:jc w:val="center"/>
              <w:rPr>
                <w:sz w:val="16"/>
                <w:szCs w:val="16"/>
                <w:rtl/>
                <w:lang w:bidi="ar-EG"/>
              </w:rPr>
            </w:pPr>
            <w:r w:rsidRPr="008A42BB">
              <w:rPr>
                <w:sz w:val="16"/>
                <w:szCs w:val="16"/>
                <w:lang w:bidi="ar-EG"/>
              </w:rPr>
              <w:t>10.5%</w:t>
            </w:r>
          </w:p>
        </w:tc>
        <w:tc>
          <w:tcPr>
            <w:tcW w:w="582"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9</w:t>
            </w:r>
          </w:p>
        </w:tc>
        <w:tc>
          <w:tcPr>
            <w:tcW w:w="683"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11.8%</w:t>
            </w:r>
          </w:p>
        </w:tc>
        <w:tc>
          <w:tcPr>
            <w:tcW w:w="611"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33</w:t>
            </w:r>
          </w:p>
        </w:tc>
        <w:tc>
          <w:tcPr>
            <w:tcW w:w="670"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43.4%</w:t>
            </w:r>
          </w:p>
        </w:tc>
        <w:tc>
          <w:tcPr>
            <w:tcW w:w="527"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10</w:t>
            </w:r>
          </w:p>
        </w:tc>
        <w:tc>
          <w:tcPr>
            <w:tcW w:w="644"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13.1%</w:t>
            </w:r>
          </w:p>
        </w:tc>
        <w:tc>
          <w:tcPr>
            <w:tcW w:w="526"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31</w:t>
            </w:r>
          </w:p>
        </w:tc>
        <w:tc>
          <w:tcPr>
            <w:tcW w:w="701" w:type="dxa"/>
            <w:vAlign w:val="center"/>
          </w:tcPr>
          <w:p w:rsidR="00101A7E" w:rsidRPr="008A42BB" w:rsidRDefault="00101A7E" w:rsidP="00AE2959">
            <w:pPr>
              <w:spacing w:line="360" w:lineRule="auto"/>
              <w:jc w:val="center"/>
              <w:rPr>
                <w:sz w:val="16"/>
                <w:szCs w:val="16"/>
                <w:lang w:bidi="ar-EG"/>
              </w:rPr>
            </w:pPr>
            <w:r w:rsidRPr="008A42BB">
              <w:rPr>
                <w:sz w:val="16"/>
                <w:szCs w:val="16"/>
                <w:lang w:bidi="ar-EG"/>
              </w:rPr>
              <w:t>40.8%</w:t>
            </w:r>
          </w:p>
        </w:tc>
      </w:tr>
    </w:tbl>
    <w:p w:rsidR="00717E59" w:rsidRDefault="00717E59" w:rsidP="00717E59">
      <w:pPr>
        <w:bidi w:val="0"/>
        <w:spacing w:line="360" w:lineRule="auto"/>
        <w:jc w:val="both"/>
        <w:rPr>
          <w:rFonts w:ascii="Times-Roman" w:cs="Times-Roman"/>
          <w:b/>
          <w:bCs/>
          <w:color w:val="231F20"/>
        </w:rPr>
      </w:pPr>
    </w:p>
    <w:p w:rsidR="00DE4655" w:rsidRPr="00DE4655" w:rsidRDefault="00DE4655" w:rsidP="00DE4655">
      <w:pPr>
        <w:bidi w:val="0"/>
        <w:spacing w:line="360" w:lineRule="auto"/>
        <w:rPr>
          <w:rFonts w:asciiTheme="majorBidi" w:hAnsiTheme="majorBidi" w:cstheme="majorBidi"/>
          <w:b/>
          <w:bCs/>
          <w:color w:val="231F20"/>
        </w:rPr>
      </w:pPr>
      <w:r w:rsidRPr="006228D3">
        <w:rPr>
          <w:rFonts w:asciiTheme="majorBidi" w:hAnsiTheme="majorBidi" w:cstheme="majorBidi"/>
          <w:b/>
          <w:bCs/>
          <w:color w:val="231F20"/>
        </w:rPr>
        <w:t>Table 7. Patterns of injury according to age groups of road users.</w:t>
      </w:r>
    </w:p>
    <w:tbl>
      <w:tblPr>
        <w:tblpPr w:leftFromText="180" w:rightFromText="180" w:vertAnchor="text" w:horzAnchor="margin" w:tblpX="-180" w:tblpY="62"/>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1"/>
        <w:gridCol w:w="530"/>
        <w:gridCol w:w="795"/>
        <w:gridCol w:w="530"/>
        <w:gridCol w:w="883"/>
        <w:gridCol w:w="618"/>
        <w:gridCol w:w="795"/>
        <w:gridCol w:w="618"/>
        <w:gridCol w:w="795"/>
        <w:gridCol w:w="618"/>
        <w:gridCol w:w="795"/>
        <w:gridCol w:w="618"/>
        <w:gridCol w:w="795"/>
      </w:tblGrid>
      <w:tr w:rsidR="00101A7E" w:rsidRPr="00DC21EC" w:rsidTr="00AE2959">
        <w:trPr>
          <w:trHeight w:val="213"/>
        </w:trPr>
        <w:tc>
          <w:tcPr>
            <w:tcW w:w="1431" w:type="dxa"/>
            <w:vMerge w:val="restart"/>
            <w:tcBorders>
              <w:tl2br w:val="single" w:sz="4" w:space="0" w:color="auto"/>
            </w:tcBorders>
          </w:tcPr>
          <w:p w:rsidR="00101A7E" w:rsidRDefault="00101A7E" w:rsidP="00AE2959">
            <w:pPr>
              <w:keepNext/>
              <w:bidi w:val="0"/>
              <w:jc w:val="right"/>
              <w:rPr>
                <w:b/>
                <w:bCs/>
                <w:noProof/>
                <w:sz w:val="20"/>
                <w:szCs w:val="20"/>
              </w:rPr>
            </w:pPr>
            <w:r>
              <w:rPr>
                <w:b/>
                <w:bCs/>
                <w:noProof/>
                <w:sz w:val="20"/>
                <w:szCs w:val="20"/>
              </w:rPr>
              <w:t>System affected</w:t>
            </w:r>
          </w:p>
          <w:p w:rsidR="00101A7E" w:rsidRDefault="00101A7E" w:rsidP="00AE2959">
            <w:pPr>
              <w:keepNext/>
              <w:bidi w:val="0"/>
              <w:jc w:val="both"/>
              <w:rPr>
                <w:b/>
                <w:bCs/>
                <w:noProof/>
                <w:sz w:val="20"/>
                <w:szCs w:val="20"/>
              </w:rPr>
            </w:pPr>
          </w:p>
          <w:p w:rsidR="00101A7E" w:rsidRDefault="00101A7E" w:rsidP="00AE2959">
            <w:pPr>
              <w:keepNext/>
              <w:bidi w:val="0"/>
              <w:rPr>
                <w:b/>
                <w:bCs/>
                <w:noProof/>
                <w:sz w:val="20"/>
                <w:szCs w:val="20"/>
              </w:rPr>
            </w:pPr>
            <w:r w:rsidRPr="00EB1641">
              <w:rPr>
                <w:b/>
                <w:bCs/>
                <w:noProof/>
                <w:sz w:val="20"/>
                <w:szCs w:val="20"/>
              </w:rPr>
              <w:t xml:space="preserve">Age  group </w:t>
            </w:r>
          </w:p>
          <w:p w:rsidR="00101A7E" w:rsidRPr="00DC21EC" w:rsidRDefault="00101A7E" w:rsidP="00AE2959">
            <w:pPr>
              <w:keepNext/>
              <w:bidi w:val="0"/>
              <w:rPr>
                <w:b/>
                <w:bCs/>
                <w:noProof/>
              </w:rPr>
            </w:pPr>
            <w:r w:rsidRPr="00EB1641">
              <w:rPr>
                <w:b/>
                <w:bCs/>
                <w:noProof/>
                <w:sz w:val="20"/>
                <w:szCs w:val="20"/>
              </w:rPr>
              <w:t>of road user</w:t>
            </w:r>
          </w:p>
        </w:tc>
        <w:tc>
          <w:tcPr>
            <w:tcW w:w="1325" w:type="dxa"/>
            <w:gridSpan w:val="2"/>
            <w:vAlign w:val="center"/>
          </w:tcPr>
          <w:p w:rsidR="00101A7E" w:rsidRPr="00DC21EC" w:rsidRDefault="00101A7E" w:rsidP="00AE2959">
            <w:pPr>
              <w:keepNext/>
              <w:jc w:val="center"/>
              <w:rPr>
                <w:b/>
                <w:bCs/>
                <w:noProof/>
              </w:rPr>
            </w:pPr>
            <w:r w:rsidRPr="00DC21EC">
              <w:rPr>
                <w:b/>
                <w:bCs/>
                <w:noProof/>
              </w:rPr>
              <w:t>Head</w:t>
            </w:r>
          </w:p>
        </w:tc>
        <w:tc>
          <w:tcPr>
            <w:tcW w:w="1413" w:type="dxa"/>
            <w:gridSpan w:val="2"/>
            <w:vAlign w:val="center"/>
          </w:tcPr>
          <w:p w:rsidR="00101A7E" w:rsidRPr="00DC21EC" w:rsidRDefault="00101A7E" w:rsidP="00AE2959">
            <w:pPr>
              <w:keepNext/>
              <w:jc w:val="center"/>
              <w:rPr>
                <w:b/>
                <w:bCs/>
                <w:noProof/>
              </w:rPr>
            </w:pPr>
            <w:r w:rsidRPr="00DC21EC">
              <w:rPr>
                <w:b/>
                <w:bCs/>
                <w:noProof/>
              </w:rPr>
              <w:t>Face</w:t>
            </w:r>
          </w:p>
        </w:tc>
        <w:tc>
          <w:tcPr>
            <w:tcW w:w="1413" w:type="dxa"/>
            <w:gridSpan w:val="2"/>
            <w:vAlign w:val="center"/>
          </w:tcPr>
          <w:p w:rsidR="00101A7E" w:rsidRPr="00C3754D" w:rsidRDefault="00101A7E" w:rsidP="00AE2959">
            <w:pPr>
              <w:spacing w:line="360" w:lineRule="auto"/>
              <w:jc w:val="center"/>
              <w:rPr>
                <w:rtl/>
                <w:lang w:bidi="ar-EG"/>
              </w:rPr>
            </w:pPr>
            <w:r w:rsidRPr="00DC21EC">
              <w:rPr>
                <w:b/>
                <w:bCs/>
                <w:noProof/>
              </w:rPr>
              <w:t>Chest</w:t>
            </w:r>
          </w:p>
        </w:tc>
        <w:tc>
          <w:tcPr>
            <w:tcW w:w="1413" w:type="dxa"/>
            <w:gridSpan w:val="2"/>
            <w:vAlign w:val="center"/>
          </w:tcPr>
          <w:p w:rsidR="00101A7E" w:rsidRPr="00DC21EC" w:rsidRDefault="00101A7E" w:rsidP="00AE2959">
            <w:pPr>
              <w:keepNext/>
              <w:jc w:val="center"/>
              <w:rPr>
                <w:b/>
                <w:bCs/>
                <w:noProof/>
              </w:rPr>
            </w:pPr>
            <w:r w:rsidRPr="00DC21EC">
              <w:rPr>
                <w:b/>
                <w:bCs/>
                <w:noProof/>
              </w:rPr>
              <w:t>Abd.&amp; pelvis</w:t>
            </w:r>
          </w:p>
        </w:tc>
        <w:tc>
          <w:tcPr>
            <w:tcW w:w="1413" w:type="dxa"/>
            <w:gridSpan w:val="2"/>
            <w:vAlign w:val="center"/>
          </w:tcPr>
          <w:p w:rsidR="00101A7E" w:rsidRPr="00DC21EC" w:rsidRDefault="00101A7E" w:rsidP="00AE2959">
            <w:pPr>
              <w:spacing w:line="360" w:lineRule="auto"/>
              <w:jc w:val="center"/>
              <w:rPr>
                <w:b/>
                <w:bCs/>
                <w:rtl/>
                <w:lang w:bidi="ar-EG"/>
              </w:rPr>
            </w:pPr>
            <w:r w:rsidRPr="00DC21EC">
              <w:rPr>
                <w:b/>
                <w:bCs/>
                <w:lang w:bidi="ar-EG"/>
              </w:rPr>
              <w:t>Extremities</w:t>
            </w:r>
          </w:p>
        </w:tc>
        <w:tc>
          <w:tcPr>
            <w:tcW w:w="1413" w:type="dxa"/>
            <w:gridSpan w:val="2"/>
            <w:vAlign w:val="center"/>
          </w:tcPr>
          <w:p w:rsidR="00101A7E" w:rsidRPr="00DC21EC" w:rsidRDefault="00101A7E" w:rsidP="00AE2959">
            <w:pPr>
              <w:keepNext/>
              <w:jc w:val="center"/>
              <w:rPr>
                <w:b/>
                <w:bCs/>
                <w:noProof/>
                <w:lang w:bidi="ar-EG"/>
              </w:rPr>
            </w:pPr>
            <w:r w:rsidRPr="00DC21EC">
              <w:rPr>
                <w:b/>
                <w:bCs/>
                <w:lang w:bidi="ar-EG"/>
              </w:rPr>
              <w:t>Eye</w:t>
            </w:r>
          </w:p>
        </w:tc>
      </w:tr>
      <w:tr w:rsidR="00101A7E" w:rsidRPr="00DC21EC" w:rsidTr="00AE2959">
        <w:trPr>
          <w:trHeight w:val="410"/>
        </w:trPr>
        <w:tc>
          <w:tcPr>
            <w:tcW w:w="1431" w:type="dxa"/>
            <w:vMerge/>
            <w:vAlign w:val="center"/>
          </w:tcPr>
          <w:p w:rsidR="00101A7E" w:rsidRPr="00DC21EC" w:rsidRDefault="00101A7E" w:rsidP="00AE2959">
            <w:pPr>
              <w:spacing w:line="360" w:lineRule="auto"/>
              <w:jc w:val="right"/>
              <w:rPr>
                <w:lang w:bidi="ar-EG"/>
              </w:rPr>
            </w:pPr>
          </w:p>
        </w:tc>
        <w:tc>
          <w:tcPr>
            <w:tcW w:w="530"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No.</w:t>
            </w:r>
          </w:p>
        </w:tc>
        <w:tc>
          <w:tcPr>
            <w:tcW w:w="795" w:type="dxa"/>
            <w:vAlign w:val="center"/>
          </w:tcPr>
          <w:p w:rsidR="00101A7E" w:rsidRPr="006228D3" w:rsidRDefault="00101A7E" w:rsidP="00AE2959">
            <w:pPr>
              <w:spacing w:line="360" w:lineRule="auto"/>
              <w:jc w:val="center"/>
              <w:rPr>
                <w:b/>
                <w:bCs/>
                <w:sz w:val="20"/>
                <w:szCs w:val="20"/>
                <w:rtl/>
                <w:lang w:bidi="ar-EG"/>
              </w:rPr>
            </w:pPr>
            <w:r w:rsidRPr="006228D3">
              <w:rPr>
                <w:b/>
                <w:bCs/>
                <w:sz w:val="20"/>
                <w:szCs w:val="20"/>
                <w:lang w:bidi="ar-EG"/>
              </w:rPr>
              <w:t>%</w:t>
            </w:r>
          </w:p>
        </w:tc>
        <w:tc>
          <w:tcPr>
            <w:tcW w:w="530"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No.</w:t>
            </w:r>
          </w:p>
        </w:tc>
        <w:tc>
          <w:tcPr>
            <w:tcW w:w="883"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w:t>
            </w:r>
          </w:p>
        </w:tc>
        <w:tc>
          <w:tcPr>
            <w:tcW w:w="618"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No.</w:t>
            </w:r>
          </w:p>
        </w:tc>
        <w:tc>
          <w:tcPr>
            <w:tcW w:w="795"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w:t>
            </w:r>
          </w:p>
        </w:tc>
        <w:tc>
          <w:tcPr>
            <w:tcW w:w="618"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No.</w:t>
            </w:r>
          </w:p>
        </w:tc>
        <w:tc>
          <w:tcPr>
            <w:tcW w:w="795" w:type="dxa"/>
            <w:vAlign w:val="center"/>
          </w:tcPr>
          <w:p w:rsidR="00101A7E" w:rsidRPr="006228D3" w:rsidRDefault="00101A7E" w:rsidP="00AE2959">
            <w:pPr>
              <w:spacing w:line="360" w:lineRule="auto"/>
              <w:jc w:val="center"/>
              <w:rPr>
                <w:b/>
                <w:bCs/>
                <w:sz w:val="20"/>
                <w:szCs w:val="20"/>
                <w:rtl/>
                <w:lang w:bidi="ar-EG"/>
              </w:rPr>
            </w:pPr>
            <w:r w:rsidRPr="006228D3">
              <w:rPr>
                <w:b/>
                <w:bCs/>
                <w:sz w:val="20"/>
                <w:szCs w:val="20"/>
                <w:lang w:bidi="ar-EG"/>
              </w:rPr>
              <w:t>%</w:t>
            </w:r>
          </w:p>
        </w:tc>
        <w:tc>
          <w:tcPr>
            <w:tcW w:w="618"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No.</w:t>
            </w:r>
          </w:p>
        </w:tc>
        <w:tc>
          <w:tcPr>
            <w:tcW w:w="795"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w:t>
            </w:r>
          </w:p>
        </w:tc>
        <w:tc>
          <w:tcPr>
            <w:tcW w:w="618"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No.</w:t>
            </w:r>
          </w:p>
        </w:tc>
        <w:tc>
          <w:tcPr>
            <w:tcW w:w="795"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w:t>
            </w:r>
          </w:p>
        </w:tc>
      </w:tr>
      <w:tr w:rsidR="00101A7E" w:rsidRPr="00DC21EC" w:rsidTr="00AE2959">
        <w:trPr>
          <w:trHeight w:val="429"/>
        </w:trPr>
        <w:tc>
          <w:tcPr>
            <w:tcW w:w="1431" w:type="dxa"/>
            <w:vAlign w:val="center"/>
          </w:tcPr>
          <w:p w:rsidR="00101A7E" w:rsidRPr="00724F11" w:rsidRDefault="00101A7E" w:rsidP="00AE2959">
            <w:pPr>
              <w:spacing w:line="360" w:lineRule="auto"/>
              <w:jc w:val="right"/>
              <w:rPr>
                <w:rFonts w:ascii="Calibri" w:eastAsia="Calibri" w:hAnsi="Calibri" w:cs="Arial"/>
                <w:b/>
                <w:bCs/>
                <w:lang w:bidi="ar-EG"/>
              </w:rPr>
            </w:pPr>
            <w:r>
              <w:rPr>
                <w:b/>
                <w:bCs/>
                <w:lang w:bidi="ar-EG"/>
              </w:rPr>
              <w:t>0 - 9</w:t>
            </w:r>
            <w:r w:rsidRPr="00724F11">
              <w:rPr>
                <w:b/>
                <w:bCs/>
                <w:lang w:bidi="ar-EG"/>
              </w:rPr>
              <w:t xml:space="preserve">  years</w:t>
            </w:r>
          </w:p>
        </w:tc>
        <w:tc>
          <w:tcPr>
            <w:tcW w:w="530"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5</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6.6%</w:t>
            </w:r>
          </w:p>
        </w:tc>
        <w:tc>
          <w:tcPr>
            <w:tcW w:w="530"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1</w:t>
            </w:r>
          </w:p>
        </w:tc>
        <w:tc>
          <w:tcPr>
            <w:tcW w:w="883"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1.3%</w:t>
            </w:r>
          </w:p>
        </w:tc>
        <w:tc>
          <w:tcPr>
            <w:tcW w:w="61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w:t>
            </w:r>
          </w:p>
        </w:tc>
        <w:tc>
          <w:tcPr>
            <w:tcW w:w="61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2</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2.6%</w:t>
            </w:r>
          </w:p>
        </w:tc>
        <w:tc>
          <w:tcPr>
            <w:tcW w:w="61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1</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1.3%</w:t>
            </w:r>
          </w:p>
        </w:tc>
        <w:tc>
          <w:tcPr>
            <w:tcW w:w="618" w:type="dxa"/>
            <w:vAlign w:val="center"/>
          </w:tcPr>
          <w:p w:rsidR="00101A7E" w:rsidRPr="008A42BB" w:rsidRDefault="00101A7E" w:rsidP="00AE2959">
            <w:pPr>
              <w:spacing w:line="360" w:lineRule="auto"/>
              <w:jc w:val="center"/>
              <w:rPr>
                <w:sz w:val="20"/>
                <w:szCs w:val="20"/>
                <w:lang w:bidi="ar-EG"/>
              </w:rPr>
            </w:pPr>
            <w:r w:rsidRPr="008A42BB">
              <w:rPr>
                <w:rFonts w:hint="cs"/>
                <w:sz w:val="20"/>
                <w:szCs w:val="20"/>
                <w:rtl/>
                <w:lang w:bidi="ar-EG"/>
              </w:rPr>
              <w:t>1</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1.3%</w:t>
            </w:r>
          </w:p>
        </w:tc>
      </w:tr>
      <w:tr w:rsidR="00101A7E" w:rsidRPr="00DC21EC" w:rsidTr="006228D3">
        <w:trPr>
          <w:trHeight w:val="491"/>
        </w:trPr>
        <w:tc>
          <w:tcPr>
            <w:tcW w:w="1431" w:type="dxa"/>
            <w:vAlign w:val="center"/>
          </w:tcPr>
          <w:p w:rsidR="00101A7E" w:rsidRPr="00724F11" w:rsidRDefault="00101A7E" w:rsidP="00AE2959">
            <w:pPr>
              <w:spacing w:line="360" w:lineRule="auto"/>
              <w:jc w:val="center"/>
              <w:rPr>
                <w:rFonts w:ascii="Calibri" w:eastAsia="Calibri" w:hAnsi="Calibri" w:cs="Arial"/>
                <w:b/>
                <w:bCs/>
                <w:lang w:bidi="ar-EG"/>
              </w:rPr>
            </w:pPr>
            <w:r w:rsidRPr="00724F11">
              <w:rPr>
                <w:b/>
                <w:bCs/>
                <w:lang w:bidi="ar-EG"/>
              </w:rPr>
              <w:t>10- 19 years</w:t>
            </w:r>
          </w:p>
        </w:tc>
        <w:tc>
          <w:tcPr>
            <w:tcW w:w="530"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12</w:t>
            </w:r>
          </w:p>
        </w:tc>
        <w:tc>
          <w:tcPr>
            <w:tcW w:w="795" w:type="dxa"/>
            <w:vAlign w:val="center"/>
          </w:tcPr>
          <w:p w:rsidR="00101A7E" w:rsidRPr="008A42BB" w:rsidRDefault="00101A7E" w:rsidP="00AE2959">
            <w:pPr>
              <w:bidi w:val="0"/>
              <w:spacing w:line="360" w:lineRule="auto"/>
              <w:jc w:val="center"/>
              <w:rPr>
                <w:sz w:val="20"/>
                <w:szCs w:val="20"/>
                <w:lang w:bidi="ar-EG"/>
              </w:rPr>
            </w:pPr>
            <w:r w:rsidRPr="008A42BB">
              <w:rPr>
                <w:sz w:val="20"/>
                <w:szCs w:val="20"/>
                <w:lang w:bidi="ar-EG"/>
              </w:rPr>
              <w:t>15.8%</w:t>
            </w:r>
          </w:p>
        </w:tc>
        <w:tc>
          <w:tcPr>
            <w:tcW w:w="530"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9</w:t>
            </w:r>
          </w:p>
        </w:tc>
        <w:tc>
          <w:tcPr>
            <w:tcW w:w="883"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11.8%</w:t>
            </w:r>
          </w:p>
        </w:tc>
        <w:tc>
          <w:tcPr>
            <w:tcW w:w="61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2</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2.6%</w:t>
            </w:r>
          </w:p>
        </w:tc>
        <w:tc>
          <w:tcPr>
            <w:tcW w:w="61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4</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5.3%</w:t>
            </w:r>
          </w:p>
        </w:tc>
        <w:tc>
          <w:tcPr>
            <w:tcW w:w="618" w:type="dxa"/>
            <w:vAlign w:val="center"/>
          </w:tcPr>
          <w:p w:rsidR="00101A7E" w:rsidRPr="008A42BB" w:rsidRDefault="00101A7E" w:rsidP="00AE2959">
            <w:pPr>
              <w:spacing w:line="360" w:lineRule="auto"/>
              <w:jc w:val="center"/>
              <w:rPr>
                <w:sz w:val="20"/>
                <w:szCs w:val="20"/>
                <w:rtl/>
                <w:lang w:bidi="ar-EG"/>
              </w:rPr>
            </w:pPr>
            <w:r w:rsidRPr="008A42BB">
              <w:rPr>
                <w:sz w:val="20"/>
                <w:szCs w:val="20"/>
                <w:lang w:bidi="ar-EG"/>
              </w:rPr>
              <w:t>7</w:t>
            </w:r>
          </w:p>
        </w:tc>
        <w:tc>
          <w:tcPr>
            <w:tcW w:w="795" w:type="dxa"/>
            <w:vAlign w:val="center"/>
          </w:tcPr>
          <w:p w:rsidR="00101A7E" w:rsidRPr="008A42BB" w:rsidRDefault="00101A7E" w:rsidP="00AE2959">
            <w:pPr>
              <w:bidi w:val="0"/>
              <w:spacing w:line="360" w:lineRule="auto"/>
              <w:jc w:val="center"/>
              <w:rPr>
                <w:sz w:val="20"/>
                <w:szCs w:val="20"/>
                <w:lang w:bidi="ar-EG"/>
              </w:rPr>
            </w:pPr>
            <w:r w:rsidRPr="008A42BB">
              <w:rPr>
                <w:sz w:val="20"/>
                <w:szCs w:val="20"/>
                <w:lang w:bidi="ar-EG"/>
              </w:rPr>
              <w:t>9.2%</w:t>
            </w:r>
          </w:p>
        </w:tc>
        <w:tc>
          <w:tcPr>
            <w:tcW w:w="618" w:type="dxa"/>
            <w:vAlign w:val="center"/>
          </w:tcPr>
          <w:p w:rsidR="00101A7E" w:rsidRPr="008A42BB" w:rsidRDefault="00101A7E" w:rsidP="00AE2959">
            <w:pPr>
              <w:spacing w:line="360" w:lineRule="auto"/>
              <w:jc w:val="center"/>
              <w:rPr>
                <w:sz w:val="20"/>
                <w:szCs w:val="20"/>
                <w:lang w:bidi="ar-EG"/>
              </w:rPr>
            </w:pPr>
            <w:r w:rsidRPr="008A42BB">
              <w:rPr>
                <w:rFonts w:hint="cs"/>
                <w:sz w:val="20"/>
                <w:szCs w:val="20"/>
                <w:rtl/>
                <w:lang w:bidi="ar-EG"/>
              </w:rPr>
              <w:t>3</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3.95%</w:t>
            </w:r>
          </w:p>
        </w:tc>
      </w:tr>
      <w:tr w:rsidR="00101A7E" w:rsidRPr="00DC21EC" w:rsidTr="00AE2959">
        <w:trPr>
          <w:trHeight w:val="529"/>
        </w:trPr>
        <w:tc>
          <w:tcPr>
            <w:tcW w:w="1431" w:type="dxa"/>
            <w:vAlign w:val="center"/>
          </w:tcPr>
          <w:p w:rsidR="00101A7E" w:rsidRPr="00724F11" w:rsidRDefault="00101A7E" w:rsidP="00AE2959">
            <w:pPr>
              <w:spacing w:line="360" w:lineRule="auto"/>
              <w:jc w:val="right"/>
              <w:rPr>
                <w:rFonts w:ascii="Calibri" w:eastAsia="Calibri" w:hAnsi="Calibri" w:cs="Arial"/>
                <w:b/>
                <w:bCs/>
                <w:lang w:bidi="ar-EG"/>
              </w:rPr>
            </w:pPr>
            <w:r w:rsidRPr="00724F11">
              <w:rPr>
                <w:b/>
                <w:bCs/>
                <w:lang w:bidi="ar-EG"/>
              </w:rPr>
              <w:t>20-29 years</w:t>
            </w:r>
          </w:p>
        </w:tc>
        <w:tc>
          <w:tcPr>
            <w:tcW w:w="530"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13</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17.1%</w:t>
            </w:r>
          </w:p>
        </w:tc>
        <w:tc>
          <w:tcPr>
            <w:tcW w:w="530"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8</w:t>
            </w:r>
          </w:p>
        </w:tc>
        <w:tc>
          <w:tcPr>
            <w:tcW w:w="883"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10.5%</w:t>
            </w:r>
          </w:p>
        </w:tc>
        <w:tc>
          <w:tcPr>
            <w:tcW w:w="61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3</w:t>
            </w:r>
          </w:p>
        </w:tc>
        <w:tc>
          <w:tcPr>
            <w:tcW w:w="795" w:type="dxa"/>
            <w:vAlign w:val="center"/>
          </w:tcPr>
          <w:p w:rsidR="00101A7E" w:rsidRPr="008A42BB" w:rsidRDefault="00101A7E" w:rsidP="00AE2959">
            <w:pPr>
              <w:bidi w:val="0"/>
              <w:spacing w:line="360" w:lineRule="auto"/>
              <w:jc w:val="center"/>
              <w:rPr>
                <w:sz w:val="20"/>
                <w:szCs w:val="20"/>
                <w:lang w:bidi="ar-EG"/>
              </w:rPr>
            </w:pPr>
            <w:r w:rsidRPr="008A42BB">
              <w:rPr>
                <w:sz w:val="20"/>
                <w:szCs w:val="20"/>
                <w:lang w:bidi="ar-EG"/>
              </w:rPr>
              <w:t>3.95%</w:t>
            </w:r>
          </w:p>
        </w:tc>
        <w:tc>
          <w:tcPr>
            <w:tcW w:w="61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3</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3.95%</w:t>
            </w:r>
          </w:p>
        </w:tc>
        <w:tc>
          <w:tcPr>
            <w:tcW w:w="61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14</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18.4%</w:t>
            </w:r>
          </w:p>
        </w:tc>
        <w:tc>
          <w:tcPr>
            <w:tcW w:w="618" w:type="dxa"/>
            <w:vAlign w:val="center"/>
          </w:tcPr>
          <w:p w:rsidR="00101A7E" w:rsidRPr="008A42BB" w:rsidRDefault="00101A7E" w:rsidP="00AE2959">
            <w:pPr>
              <w:spacing w:line="360" w:lineRule="auto"/>
              <w:jc w:val="center"/>
              <w:rPr>
                <w:sz w:val="20"/>
                <w:szCs w:val="20"/>
                <w:lang w:bidi="ar-EG"/>
              </w:rPr>
            </w:pPr>
            <w:r w:rsidRPr="008A42BB">
              <w:rPr>
                <w:rFonts w:hint="cs"/>
                <w:sz w:val="20"/>
                <w:szCs w:val="20"/>
                <w:rtl/>
                <w:lang w:bidi="ar-EG"/>
              </w:rPr>
              <w:t>5</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6.6%</w:t>
            </w:r>
          </w:p>
        </w:tc>
      </w:tr>
      <w:tr w:rsidR="00101A7E" w:rsidRPr="00DC21EC" w:rsidTr="00AE2959">
        <w:trPr>
          <w:trHeight w:val="529"/>
        </w:trPr>
        <w:tc>
          <w:tcPr>
            <w:tcW w:w="1431" w:type="dxa"/>
            <w:vAlign w:val="center"/>
          </w:tcPr>
          <w:p w:rsidR="00101A7E" w:rsidRPr="00724F11" w:rsidRDefault="00101A7E" w:rsidP="00AE2959">
            <w:pPr>
              <w:spacing w:line="360" w:lineRule="auto"/>
              <w:jc w:val="right"/>
              <w:rPr>
                <w:rFonts w:ascii="Calibri" w:eastAsia="Calibri" w:hAnsi="Calibri" w:cs="Arial"/>
                <w:b/>
                <w:bCs/>
                <w:lang w:bidi="ar-EG"/>
              </w:rPr>
            </w:pPr>
            <w:r w:rsidRPr="00724F11">
              <w:rPr>
                <w:b/>
                <w:bCs/>
                <w:lang w:bidi="ar-EG"/>
              </w:rPr>
              <w:t>30-39 years</w:t>
            </w:r>
          </w:p>
        </w:tc>
        <w:tc>
          <w:tcPr>
            <w:tcW w:w="530"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3</w:t>
            </w:r>
          </w:p>
        </w:tc>
        <w:tc>
          <w:tcPr>
            <w:tcW w:w="795" w:type="dxa"/>
            <w:vAlign w:val="center"/>
          </w:tcPr>
          <w:p w:rsidR="00101A7E" w:rsidRPr="008A42BB" w:rsidRDefault="00101A7E" w:rsidP="00AE2959">
            <w:pPr>
              <w:bidi w:val="0"/>
              <w:spacing w:line="360" w:lineRule="auto"/>
              <w:jc w:val="center"/>
              <w:rPr>
                <w:sz w:val="20"/>
                <w:szCs w:val="20"/>
                <w:lang w:bidi="ar-EG"/>
              </w:rPr>
            </w:pPr>
            <w:r w:rsidRPr="008A42BB">
              <w:rPr>
                <w:sz w:val="20"/>
                <w:szCs w:val="20"/>
                <w:lang w:bidi="ar-EG"/>
              </w:rPr>
              <w:t>3.95%</w:t>
            </w:r>
          </w:p>
        </w:tc>
        <w:tc>
          <w:tcPr>
            <w:tcW w:w="530"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3</w:t>
            </w:r>
          </w:p>
        </w:tc>
        <w:tc>
          <w:tcPr>
            <w:tcW w:w="883" w:type="dxa"/>
            <w:vAlign w:val="center"/>
          </w:tcPr>
          <w:p w:rsidR="00101A7E" w:rsidRPr="008A42BB" w:rsidRDefault="00101A7E" w:rsidP="00AE2959">
            <w:pPr>
              <w:bidi w:val="0"/>
              <w:spacing w:line="360" w:lineRule="auto"/>
              <w:jc w:val="center"/>
              <w:rPr>
                <w:sz w:val="20"/>
                <w:szCs w:val="20"/>
                <w:lang w:bidi="ar-EG"/>
              </w:rPr>
            </w:pPr>
            <w:r w:rsidRPr="008A42BB">
              <w:rPr>
                <w:sz w:val="20"/>
                <w:szCs w:val="20"/>
                <w:lang w:bidi="ar-EG"/>
              </w:rPr>
              <w:t>3.95%</w:t>
            </w:r>
          </w:p>
        </w:tc>
        <w:tc>
          <w:tcPr>
            <w:tcW w:w="61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1</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1.3%</w:t>
            </w:r>
          </w:p>
        </w:tc>
        <w:tc>
          <w:tcPr>
            <w:tcW w:w="61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w:t>
            </w:r>
          </w:p>
        </w:tc>
        <w:tc>
          <w:tcPr>
            <w:tcW w:w="61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6</w:t>
            </w:r>
          </w:p>
        </w:tc>
        <w:tc>
          <w:tcPr>
            <w:tcW w:w="795" w:type="dxa"/>
            <w:vAlign w:val="center"/>
          </w:tcPr>
          <w:p w:rsidR="00101A7E" w:rsidRPr="008A42BB" w:rsidRDefault="00101A7E" w:rsidP="00AE2959">
            <w:pPr>
              <w:spacing w:line="360" w:lineRule="auto"/>
              <w:jc w:val="center"/>
              <w:rPr>
                <w:sz w:val="20"/>
                <w:szCs w:val="20"/>
                <w:rtl/>
                <w:lang w:bidi="ar-EG"/>
              </w:rPr>
            </w:pPr>
            <w:r w:rsidRPr="008A42BB">
              <w:rPr>
                <w:sz w:val="20"/>
                <w:szCs w:val="20"/>
                <w:lang w:bidi="ar-EG"/>
              </w:rPr>
              <w:t>7.9%</w:t>
            </w:r>
          </w:p>
        </w:tc>
        <w:tc>
          <w:tcPr>
            <w:tcW w:w="618" w:type="dxa"/>
            <w:vAlign w:val="center"/>
          </w:tcPr>
          <w:p w:rsidR="00101A7E" w:rsidRPr="008A42BB" w:rsidRDefault="00101A7E" w:rsidP="00AE2959">
            <w:pPr>
              <w:spacing w:line="360" w:lineRule="auto"/>
              <w:jc w:val="center"/>
              <w:rPr>
                <w:sz w:val="20"/>
                <w:szCs w:val="20"/>
                <w:lang w:bidi="ar-EG"/>
              </w:rPr>
            </w:pPr>
            <w:r w:rsidRPr="008A42BB">
              <w:rPr>
                <w:rFonts w:hint="cs"/>
                <w:sz w:val="20"/>
                <w:szCs w:val="20"/>
                <w:rtl/>
                <w:lang w:bidi="ar-EG"/>
              </w:rPr>
              <w:t>1</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1.3%</w:t>
            </w:r>
          </w:p>
        </w:tc>
      </w:tr>
      <w:tr w:rsidR="00101A7E" w:rsidRPr="00DC21EC" w:rsidTr="00AE2959">
        <w:trPr>
          <w:trHeight w:val="529"/>
        </w:trPr>
        <w:tc>
          <w:tcPr>
            <w:tcW w:w="1431" w:type="dxa"/>
            <w:vAlign w:val="center"/>
          </w:tcPr>
          <w:p w:rsidR="00101A7E" w:rsidRPr="00724F11" w:rsidRDefault="00101A7E" w:rsidP="00AE2959">
            <w:pPr>
              <w:spacing w:line="360" w:lineRule="auto"/>
              <w:jc w:val="right"/>
              <w:rPr>
                <w:rFonts w:ascii="Calibri" w:eastAsia="Calibri" w:hAnsi="Calibri" w:cs="Arial"/>
                <w:b/>
                <w:bCs/>
                <w:lang w:bidi="ar-EG"/>
              </w:rPr>
            </w:pPr>
            <w:r w:rsidRPr="00724F11">
              <w:rPr>
                <w:b/>
                <w:bCs/>
                <w:lang w:bidi="ar-EG"/>
              </w:rPr>
              <w:t>≥ 40 years</w:t>
            </w:r>
          </w:p>
        </w:tc>
        <w:tc>
          <w:tcPr>
            <w:tcW w:w="530"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6</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7.9%</w:t>
            </w:r>
          </w:p>
        </w:tc>
        <w:tc>
          <w:tcPr>
            <w:tcW w:w="530"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5</w:t>
            </w:r>
          </w:p>
        </w:tc>
        <w:tc>
          <w:tcPr>
            <w:tcW w:w="883"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6.6%</w:t>
            </w:r>
          </w:p>
        </w:tc>
        <w:tc>
          <w:tcPr>
            <w:tcW w:w="61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2</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2.6%</w:t>
            </w:r>
          </w:p>
        </w:tc>
        <w:tc>
          <w:tcPr>
            <w:tcW w:w="618" w:type="dxa"/>
            <w:vAlign w:val="center"/>
          </w:tcPr>
          <w:p w:rsidR="00101A7E" w:rsidRPr="008A42BB" w:rsidRDefault="00101A7E" w:rsidP="00AE2959">
            <w:pPr>
              <w:spacing w:line="360" w:lineRule="auto"/>
              <w:jc w:val="center"/>
              <w:rPr>
                <w:sz w:val="20"/>
                <w:szCs w:val="20"/>
                <w:rtl/>
                <w:lang w:bidi="ar-EG"/>
              </w:rPr>
            </w:pPr>
            <w:r w:rsidRPr="008A42BB">
              <w:rPr>
                <w:sz w:val="20"/>
                <w:szCs w:val="20"/>
                <w:lang w:bidi="ar-EG"/>
              </w:rPr>
              <w:t>--</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w:t>
            </w:r>
          </w:p>
        </w:tc>
        <w:tc>
          <w:tcPr>
            <w:tcW w:w="618"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5</w:t>
            </w:r>
          </w:p>
        </w:tc>
        <w:tc>
          <w:tcPr>
            <w:tcW w:w="795" w:type="dxa"/>
            <w:vAlign w:val="center"/>
          </w:tcPr>
          <w:p w:rsidR="00101A7E" w:rsidRPr="008A42BB" w:rsidRDefault="00101A7E" w:rsidP="00AE2959">
            <w:pPr>
              <w:spacing w:line="360" w:lineRule="auto"/>
              <w:jc w:val="center"/>
              <w:rPr>
                <w:sz w:val="20"/>
                <w:szCs w:val="20"/>
                <w:lang w:bidi="ar-EG"/>
              </w:rPr>
            </w:pPr>
            <w:r w:rsidRPr="008A42BB">
              <w:rPr>
                <w:sz w:val="20"/>
                <w:szCs w:val="20"/>
                <w:lang w:bidi="ar-EG"/>
              </w:rPr>
              <w:t>6.6%</w:t>
            </w:r>
          </w:p>
        </w:tc>
        <w:tc>
          <w:tcPr>
            <w:tcW w:w="618" w:type="dxa"/>
            <w:vAlign w:val="center"/>
          </w:tcPr>
          <w:p w:rsidR="00101A7E" w:rsidRPr="008A42BB" w:rsidRDefault="00101A7E" w:rsidP="00AE2959">
            <w:pPr>
              <w:spacing w:line="360" w:lineRule="auto"/>
              <w:jc w:val="center"/>
              <w:rPr>
                <w:sz w:val="20"/>
                <w:szCs w:val="20"/>
                <w:lang w:bidi="ar-EG"/>
              </w:rPr>
            </w:pPr>
            <w:r w:rsidRPr="008A42BB">
              <w:rPr>
                <w:rFonts w:hint="cs"/>
                <w:sz w:val="20"/>
                <w:szCs w:val="20"/>
                <w:rtl/>
                <w:lang w:bidi="ar-EG"/>
              </w:rPr>
              <w:t>--</w:t>
            </w:r>
          </w:p>
        </w:tc>
        <w:tc>
          <w:tcPr>
            <w:tcW w:w="795" w:type="dxa"/>
            <w:vAlign w:val="center"/>
          </w:tcPr>
          <w:p w:rsidR="00101A7E" w:rsidRPr="008A42BB" w:rsidRDefault="00101A7E" w:rsidP="00AE2959">
            <w:pPr>
              <w:spacing w:line="360" w:lineRule="auto"/>
              <w:jc w:val="center"/>
              <w:rPr>
                <w:sz w:val="20"/>
                <w:szCs w:val="20"/>
                <w:lang w:bidi="ar-EG"/>
              </w:rPr>
            </w:pPr>
            <w:r w:rsidRPr="008A42BB">
              <w:rPr>
                <w:rFonts w:hint="cs"/>
                <w:sz w:val="20"/>
                <w:szCs w:val="20"/>
                <w:rtl/>
                <w:lang w:bidi="ar-EG"/>
              </w:rPr>
              <w:t>--</w:t>
            </w:r>
          </w:p>
        </w:tc>
      </w:tr>
      <w:tr w:rsidR="00101A7E" w:rsidRPr="00DC21EC" w:rsidTr="00AE2959">
        <w:trPr>
          <w:trHeight w:val="566"/>
        </w:trPr>
        <w:tc>
          <w:tcPr>
            <w:tcW w:w="1431" w:type="dxa"/>
            <w:vAlign w:val="center"/>
          </w:tcPr>
          <w:p w:rsidR="00101A7E" w:rsidRPr="00DC21EC" w:rsidRDefault="00101A7E" w:rsidP="00AE2959">
            <w:pPr>
              <w:spacing w:line="360" w:lineRule="auto"/>
              <w:jc w:val="right"/>
              <w:rPr>
                <w:b/>
                <w:bCs/>
                <w:lang w:bidi="ar-EG"/>
              </w:rPr>
            </w:pPr>
            <w:r w:rsidRPr="00DC21EC">
              <w:rPr>
                <w:b/>
                <w:bCs/>
                <w:lang w:bidi="ar-EG"/>
              </w:rPr>
              <w:t>Total</w:t>
            </w:r>
          </w:p>
        </w:tc>
        <w:tc>
          <w:tcPr>
            <w:tcW w:w="530"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39</w:t>
            </w:r>
          </w:p>
        </w:tc>
        <w:tc>
          <w:tcPr>
            <w:tcW w:w="795"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51.3%</w:t>
            </w:r>
          </w:p>
        </w:tc>
        <w:tc>
          <w:tcPr>
            <w:tcW w:w="530"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26</w:t>
            </w:r>
          </w:p>
        </w:tc>
        <w:tc>
          <w:tcPr>
            <w:tcW w:w="883"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34.2%</w:t>
            </w:r>
          </w:p>
        </w:tc>
        <w:tc>
          <w:tcPr>
            <w:tcW w:w="618"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8</w:t>
            </w:r>
          </w:p>
        </w:tc>
        <w:tc>
          <w:tcPr>
            <w:tcW w:w="795" w:type="dxa"/>
            <w:vAlign w:val="center"/>
          </w:tcPr>
          <w:p w:rsidR="00101A7E" w:rsidRPr="006228D3" w:rsidRDefault="00101A7E" w:rsidP="00AE2959">
            <w:pPr>
              <w:spacing w:line="360" w:lineRule="auto"/>
              <w:jc w:val="center"/>
              <w:rPr>
                <w:b/>
                <w:bCs/>
                <w:sz w:val="20"/>
                <w:szCs w:val="20"/>
                <w:rtl/>
                <w:lang w:bidi="ar-EG"/>
              </w:rPr>
            </w:pPr>
            <w:r w:rsidRPr="006228D3">
              <w:rPr>
                <w:b/>
                <w:bCs/>
                <w:sz w:val="20"/>
                <w:szCs w:val="20"/>
                <w:lang w:bidi="ar-EG"/>
              </w:rPr>
              <w:t>10.5%</w:t>
            </w:r>
          </w:p>
        </w:tc>
        <w:tc>
          <w:tcPr>
            <w:tcW w:w="618"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9</w:t>
            </w:r>
          </w:p>
        </w:tc>
        <w:tc>
          <w:tcPr>
            <w:tcW w:w="795"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11.8%</w:t>
            </w:r>
          </w:p>
        </w:tc>
        <w:tc>
          <w:tcPr>
            <w:tcW w:w="618"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33</w:t>
            </w:r>
          </w:p>
        </w:tc>
        <w:tc>
          <w:tcPr>
            <w:tcW w:w="795"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43.4%</w:t>
            </w:r>
          </w:p>
        </w:tc>
        <w:tc>
          <w:tcPr>
            <w:tcW w:w="618"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10</w:t>
            </w:r>
          </w:p>
        </w:tc>
        <w:tc>
          <w:tcPr>
            <w:tcW w:w="795"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13.1%</w:t>
            </w:r>
          </w:p>
        </w:tc>
      </w:tr>
    </w:tbl>
    <w:p w:rsidR="00101A7E" w:rsidRPr="007A6A4B" w:rsidRDefault="00101A7E" w:rsidP="00101A7E">
      <w:pPr>
        <w:bidi w:val="0"/>
        <w:spacing w:line="360" w:lineRule="auto"/>
        <w:jc w:val="center"/>
        <w:rPr>
          <w:rFonts w:ascii="Times-Roman" w:cs="Times-Roman"/>
          <w:b/>
          <w:bCs/>
          <w:color w:val="231F20"/>
          <w:sz w:val="14"/>
          <w:szCs w:val="14"/>
        </w:rPr>
      </w:pPr>
    </w:p>
    <w:p w:rsidR="00101A7E" w:rsidRDefault="00101A7E" w:rsidP="00101A7E">
      <w:pPr>
        <w:bidi w:val="0"/>
        <w:spacing w:line="360" w:lineRule="auto"/>
        <w:jc w:val="center"/>
        <w:rPr>
          <w:rFonts w:asciiTheme="majorBidi" w:hAnsiTheme="majorBidi" w:cstheme="majorBidi"/>
          <w:b/>
          <w:bCs/>
          <w:color w:val="231F20"/>
          <w:sz w:val="28"/>
          <w:szCs w:val="28"/>
        </w:rPr>
      </w:pPr>
    </w:p>
    <w:p w:rsidR="00101A7E" w:rsidRDefault="00101A7E" w:rsidP="00101A7E">
      <w:pPr>
        <w:bidi w:val="0"/>
        <w:spacing w:line="360" w:lineRule="auto"/>
        <w:jc w:val="center"/>
        <w:rPr>
          <w:rFonts w:asciiTheme="majorBidi" w:hAnsiTheme="majorBidi" w:cstheme="majorBidi"/>
          <w:b/>
          <w:bCs/>
          <w:color w:val="231F20"/>
          <w:sz w:val="28"/>
          <w:szCs w:val="28"/>
        </w:rPr>
      </w:pPr>
    </w:p>
    <w:p w:rsidR="00DE4655" w:rsidRDefault="00DE4655" w:rsidP="00DE4655">
      <w:pPr>
        <w:bidi w:val="0"/>
        <w:spacing w:line="360" w:lineRule="auto"/>
        <w:rPr>
          <w:rFonts w:asciiTheme="majorBidi" w:hAnsiTheme="majorBidi" w:cstheme="majorBidi"/>
          <w:b/>
          <w:bCs/>
          <w:color w:val="231F20"/>
        </w:rPr>
      </w:pPr>
    </w:p>
    <w:p w:rsidR="00101A7E" w:rsidRPr="00DE4655" w:rsidRDefault="00DE4655" w:rsidP="00DE4655">
      <w:pPr>
        <w:bidi w:val="0"/>
        <w:spacing w:line="360" w:lineRule="auto"/>
        <w:rPr>
          <w:rFonts w:asciiTheme="majorBidi" w:hAnsiTheme="majorBidi" w:cstheme="majorBidi"/>
          <w:b/>
          <w:bCs/>
          <w:color w:val="231F20"/>
        </w:rPr>
      </w:pPr>
      <w:r w:rsidRPr="006228D3">
        <w:rPr>
          <w:rFonts w:asciiTheme="majorBidi" w:hAnsiTheme="majorBidi" w:cstheme="majorBidi"/>
          <w:b/>
          <w:bCs/>
          <w:color w:val="231F20"/>
        </w:rPr>
        <w:lastRenderedPageBreak/>
        <w:t>Table 8.  Patterns of injury according to type of collision.</w:t>
      </w:r>
    </w:p>
    <w:tbl>
      <w:tblPr>
        <w:tblpPr w:leftFromText="180" w:rightFromText="180" w:vertAnchor="text" w:horzAnchor="margin" w:tblpX="-270" w:tblpY="62"/>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12"/>
        <w:gridCol w:w="804"/>
        <w:gridCol w:w="546"/>
        <w:gridCol w:w="810"/>
        <w:gridCol w:w="540"/>
        <w:gridCol w:w="810"/>
        <w:gridCol w:w="540"/>
        <w:gridCol w:w="810"/>
        <w:gridCol w:w="540"/>
        <w:gridCol w:w="810"/>
        <w:gridCol w:w="810"/>
        <w:gridCol w:w="972"/>
      </w:tblGrid>
      <w:tr w:rsidR="00101A7E" w:rsidRPr="00DC21EC" w:rsidTr="00AE2959">
        <w:trPr>
          <w:trHeight w:val="154"/>
        </w:trPr>
        <w:tc>
          <w:tcPr>
            <w:tcW w:w="1368" w:type="dxa"/>
            <w:vMerge w:val="restart"/>
            <w:tcBorders>
              <w:tl2br w:val="single" w:sz="4" w:space="0" w:color="auto"/>
            </w:tcBorders>
          </w:tcPr>
          <w:p w:rsidR="00101A7E" w:rsidRDefault="00101A7E" w:rsidP="00AE2959">
            <w:pPr>
              <w:keepNext/>
              <w:rPr>
                <w:b/>
                <w:bCs/>
                <w:noProof/>
                <w:sz w:val="20"/>
                <w:szCs w:val="20"/>
              </w:rPr>
            </w:pPr>
            <w:r w:rsidRPr="00EB1641">
              <w:rPr>
                <w:b/>
                <w:bCs/>
                <w:noProof/>
                <w:sz w:val="20"/>
                <w:szCs w:val="20"/>
              </w:rPr>
              <w:t xml:space="preserve">System </w:t>
            </w:r>
          </w:p>
          <w:p w:rsidR="00101A7E" w:rsidRPr="00EB1641" w:rsidRDefault="00101A7E" w:rsidP="00AE2959">
            <w:pPr>
              <w:keepNext/>
              <w:rPr>
                <w:b/>
                <w:bCs/>
                <w:noProof/>
                <w:sz w:val="20"/>
                <w:szCs w:val="20"/>
              </w:rPr>
            </w:pPr>
            <w:r w:rsidRPr="00EB1641">
              <w:rPr>
                <w:b/>
                <w:bCs/>
                <w:noProof/>
                <w:sz w:val="20"/>
                <w:szCs w:val="20"/>
              </w:rPr>
              <w:t>affected</w:t>
            </w:r>
          </w:p>
          <w:p w:rsidR="00101A7E" w:rsidRDefault="00101A7E" w:rsidP="00AE2959">
            <w:pPr>
              <w:keepNext/>
              <w:jc w:val="right"/>
              <w:rPr>
                <w:b/>
                <w:bCs/>
                <w:noProof/>
                <w:sz w:val="20"/>
                <w:szCs w:val="20"/>
                <w:lang w:bidi="ar-EG"/>
              </w:rPr>
            </w:pPr>
          </w:p>
          <w:p w:rsidR="00101A7E" w:rsidRPr="00DC21EC" w:rsidRDefault="00101A7E" w:rsidP="00AE2959">
            <w:pPr>
              <w:keepNext/>
              <w:jc w:val="right"/>
              <w:rPr>
                <w:b/>
                <w:bCs/>
                <w:noProof/>
                <w:rtl/>
                <w:lang w:bidi="ar-EG"/>
              </w:rPr>
            </w:pPr>
            <w:r w:rsidRPr="00EB1641">
              <w:rPr>
                <w:b/>
                <w:bCs/>
                <w:noProof/>
                <w:sz w:val="20"/>
                <w:szCs w:val="20"/>
              </w:rPr>
              <w:t>Type of accident</w:t>
            </w:r>
          </w:p>
        </w:tc>
        <w:tc>
          <w:tcPr>
            <w:tcW w:w="1416" w:type="dxa"/>
            <w:gridSpan w:val="2"/>
            <w:vAlign w:val="center"/>
          </w:tcPr>
          <w:p w:rsidR="00101A7E" w:rsidRPr="00DC21EC" w:rsidRDefault="00101A7E" w:rsidP="00AE2959">
            <w:pPr>
              <w:keepNext/>
              <w:jc w:val="center"/>
              <w:rPr>
                <w:b/>
                <w:bCs/>
                <w:noProof/>
              </w:rPr>
            </w:pPr>
            <w:r w:rsidRPr="00DC21EC">
              <w:rPr>
                <w:b/>
                <w:bCs/>
                <w:noProof/>
              </w:rPr>
              <w:t>Head</w:t>
            </w:r>
          </w:p>
        </w:tc>
        <w:tc>
          <w:tcPr>
            <w:tcW w:w="1356" w:type="dxa"/>
            <w:gridSpan w:val="2"/>
            <w:vAlign w:val="center"/>
          </w:tcPr>
          <w:p w:rsidR="00101A7E" w:rsidRPr="00DC21EC" w:rsidRDefault="00101A7E" w:rsidP="00AE2959">
            <w:pPr>
              <w:keepNext/>
              <w:jc w:val="center"/>
              <w:rPr>
                <w:b/>
                <w:bCs/>
                <w:noProof/>
                <w:rtl/>
                <w:lang w:bidi="ar-EG"/>
              </w:rPr>
            </w:pPr>
            <w:r w:rsidRPr="00DC21EC">
              <w:rPr>
                <w:b/>
                <w:bCs/>
                <w:noProof/>
              </w:rPr>
              <w:t>Face</w:t>
            </w:r>
          </w:p>
        </w:tc>
        <w:tc>
          <w:tcPr>
            <w:tcW w:w="1350" w:type="dxa"/>
            <w:gridSpan w:val="2"/>
            <w:vAlign w:val="center"/>
          </w:tcPr>
          <w:p w:rsidR="00101A7E" w:rsidRPr="00DC21EC" w:rsidRDefault="00101A7E" w:rsidP="00AE2959">
            <w:pPr>
              <w:keepNext/>
              <w:jc w:val="center"/>
              <w:rPr>
                <w:b/>
                <w:bCs/>
                <w:noProof/>
              </w:rPr>
            </w:pPr>
            <w:r w:rsidRPr="00DC21EC">
              <w:rPr>
                <w:b/>
                <w:bCs/>
                <w:noProof/>
              </w:rPr>
              <w:t>Chest</w:t>
            </w:r>
          </w:p>
        </w:tc>
        <w:tc>
          <w:tcPr>
            <w:tcW w:w="1350" w:type="dxa"/>
            <w:gridSpan w:val="2"/>
            <w:vAlign w:val="center"/>
          </w:tcPr>
          <w:p w:rsidR="00101A7E" w:rsidRPr="00DC21EC" w:rsidRDefault="00101A7E" w:rsidP="00AE2959">
            <w:pPr>
              <w:keepNext/>
              <w:jc w:val="center"/>
              <w:rPr>
                <w:b/>
                <w:bCs/>
                <w:noProof/>
                <w:rtl/>
                <w:lang w:bidi="ar-EG"/>
              </w:rPr>
            </w:pPr>
            <w:r w:rsidRPr="00DC21EC">
              <w:rPr>
                <w:b/>
                <w:bCs/>
                <w:noProof/>
              </w:rPr>
              <w:t>Abd.&amp; pelvis</w:t>
            </w:r>
          </w:p>
        </w:tc>
        <w:tc>
          <w:tcPr>
            <w:tcW w:w="1350" w:type="dxa"/>
            <w:gridSpan w:val="2"/>
            <w:vAlign w:val="center"/>
          </w:tcPr>
          <w:p w:rsidR="00101A7E" w:rsidRPr="00DC21EC" w:rsidRDefault="00101A7E" w:rsidP="00AE2959">
            <w:pPr>
              <w:keepNext/>
              <w:jc w:val="center"/>
              <w:rPr>
                <w:b/>
                <w:bCs/>
                <w:noProof/>
                <w:rtl/>
                <w:lang w:bidi="ar-EG"/>
              </w:rPr>
            </w:pPr>
            <w:r w:rsidRPr="00DC21EC">
              <w:rPr>
                <w:b/>
                <w:bCs/>
                <w:lang w:bidi="ar-EG"/>
              </w:rPr>
              <w:t>Extremities</w:t>
            </w:r>
          </w:p>
        </w:tc>
        <w:tc>
          <w:tcPr>
            <w:tcW w:w="1782" w:type="dxa"/>
            <w:gridSpan w:val="2"/>
            <w:vAlign w:val="center"/>
          </w:tcPr>
          <w:p w:rsidR="00101A7E" w:rsidRPr="00DC21EC" w:rsidRDefault="00101A7E" w:rsidP="00AE2959">
            <w:pPr>
              <w:keepNext/>
              <w:jc w:val="center"/>
              <w:rPr>
                <w:b/>
                <w:bCs/>
                <w:noProof/>
                <w:lang w:bidi="ar-EG"/>
              </w:rPr>
            </w:pPr>
            <w:r w:rsidRPr="00DC21EC">
              <w:rPr>
                <w:b/>
                <w:bCs/>
                <w:lang w:bidi="ar-EG"/>
              </w:rPr>
              <w:t>Eye</w:t>
            </w:r>
          </w:p>
        </w:tc>
      </w:tr>
      <w:tr w:rsidR="00101A7E" w:rsidRPr="00DC21EC" w:rsidTr="00AE2959">
        <w:trPr>
          <w:trHeight w:val="294"/>
        </w:trPr>
        <w:tc>
          <w:tcPr>
            <w:tcW w:w="1368" w:type="dxa"/>
            <w:vMerge/>
            <w:vAlign w:val="center"/>
          </w:tcPr>
          <w:p w:rsidR="00101A7E" w:rsidRPr="00DC21EC" w:rsidRDefault="00101A7E" w:rsidP="00AE2959">
            <w:pPr>
              <w:spacing w:line="360" w:lineRule="auto"/>
              <w:jc w:val="right"/>
              <w:rPr>
                <w:lang w:bidi="ar-EG"/>
              </w:rPr>
            </w:pPr>
          </w:p>
        </w:tc>
        <w:tc>
          <w:tcPr>
            <w:tcW w:w="612" w:type="dxa"/>
            <w:vAlign w:val="center"/>
          </w:tcPr>
          <w:p w:rsidR="00101A7E" w:rsidRPr="006228D3" w:rsidRDefault="00101A7E" w:rsidP="00AE2959">
            <w:pPr>
              <w:spacing w:line="360" w:lineRule="auto"/>
              <w:jc w:val="center"/>
              <w:rPr>
                <w:b/>
                <w:bCs/>
                <w:lang w:bidi="ar-EG"/>
              </w:rPr>
            </w:pPr>
            <w:r w:rsidRPr="006228D3">
              <w:rPr>
                <w:b/>
                <w:bCs/>
                <w:sz w:val="22"/>
                <w:szCs w:val="22"/>
                <w:lang w:bidi="ar-EG"/>
              </w:rPr>
              <w:t>No.</w:t>
            </w:r>
          </w:p>
        </w:tc>
        <w:tc>
          <w:tcPr>
            <w:tcW w:w="804" w:type="dxa"/>
            <w:vAlign w:val="center"/>
          </w:tcPr>
          <w:p w:rsidR="00101A7E" w:rsidRPr="006228D3" w:rsidRDefault="00101A7E" w:rsidP="00AE2959">
            <w:pPr>
              <w:spacing w:line="360" w:lineRule="auto"/>
              <w:jc w:val="center"/>
              <w:rPr>
                <w:b/>
                <w:bCs/>
                <w:lang w:bidi="ar-EG"/>
              </w:rPr>
            </w:pPr>
            <w:r w:rsidRPr="006228D3">
              <w:rPr>
                <w:b/>
                <w:bCs/>
                <w:sz w:val="22"/>
                <w:szCs w:val="22"/>
                <w:lang w:bidi="ar-EG"/>
              </w:rPr>
              <w:t>%</w:t>
            </w:r>
          </w:p>
        </w:tc>
        <w:tc>
          <w:tcPr>
            <w:tcW w:w="546" w:type="dxa"/>
            <w:vAlign w:val="center"/>
          </w:tcPr>
          <w:p w:rsidR="00101A7E" w:rsidRPr="006228D3" w:rsidRDefault="00101A7E" w:rsidP="00AE2959">
            <w:pPr>
              <w:spacing w:line="360" w:lineRule="auto"/>
              <w:jc w:val="center"/>
              <w:rPr>
                <w:b/>
                <w:bCs/>
                <w:lang w:bidi="ar-EG"/>
              </w:rPr>
            </w:pPr>
            <w:r w:rsidRPr="006228D3">
              <w:rPr>
                <w:b/>
                <w:bCs/>
                <w:sz w:val="22"/>
                <w:szCs w:val="22"/>
                <w:lang w:bidi="ar-EG"/>
              </w:rPr>
              <w:t>No.</w:t>
            </w:r>
          </w:p>
        </w:tc>
        <w:tc>
          <w:tcPr>
            <w:tcW w:w="810" w:type="dxa"/>
            <w:vAlign w:val="center"/>
          </w:tcPr>
          <w:p w:rsidR="00101A7E" w:rsidRPr="006228D3" w:rsidRDefault="00101A7E" w:rsidP="00AE2959">
            <w:pPr>
              <w:spacing w:line="360" w:lineRule="auto"/>
              <w:jc w:val="center"/>
              <w:rPr>
                <w:b/>
                <w:bCs/>
                <w:lang w:bidi="ar-EG"/>
              </w:rPr>
            </w:pPr>
            <w:r w:rsidRPr="006228D3">
              <w:rPr>
                <w:b/>
                <w:bCs/>
                <w:sz w:val="22"/>
                <w:szCs w:val="22"/>
                <w:lang w:bidi="ar-EG"/>
              </w:rPr>
              <w:t>%</w:t>
            </w:r>
          </w:p>
        </w:tc>
        <w:tc>
          <w:tcPr>
            <w:tcW w:w="540" w:type="dxa"/>
            <w:vAlign w:val="center"/>
          </w:tcPr>
          <w:p w:rsidR="00101A7E" w:rsidRPr="006228D3" w:rsidRDefault="00101A7E" w:rsidP="00AE2959">
            <w:pPr>
              <w:spacing w:line="360" w:lineRule="auto"/>
              <w:jc w:val="center"/>
              <w:rPr>
                <w:b/>
                <w:bCs/>
                <w:rtl/>
                <w:lang w:bidi="ar-EG"/>
              </w:rPr>
            </w:pPr>
            <w:r w:rsidRPr="006228D3">
              <w:rPr>
                <w:b/>
                <w:bCs/>
                <w:sz w:val="22"/>
                <w:szCs w:val="22"/>
                <w:lang w:bidi="ar-EG"/>
              </w:rPr>
              <w:t>No.</w:t>
            </w:r>
          </w:p>
        </w:tc>
        <w:tc>
          <w:tcPr>
            <w:tcW w:w="810" w:type="dxa"/>
            <w:vAlign w:val="center"/>
          </w:tcPr>
          <w:p w:rsidR="00101A7E" w:rsidRPr="006228D3" w:rsidRDefault="00101A7E" w:rsidP="00AE2959">
            <w:pPr>
              <w:spacing w:line="360" w:lineRule="auto"/>
              <w:jc w:val="center"/>
              <w:rPr>
                <w:b/>
                <w:bCs/>
                <w:lang w:bidi="ar-EG"/>
              </w:rPr>
            </w:pPr>
            <w:r w:rsidRPr="006228D3">
              <w:rPr>
                <w:b/>
                <w:bCs/>
                <w:sz w:val="22"/>
                <w:szCs w:val="22"/>
                <w:lang w:bidi="ar-EG"/>
              </w:rPr>
              <w:t>%</w:t>
            </w:r>
          </w:p>
        </w:tc>
        <w:tc>
          <w:tcPr>
            <w:tcW w:w="540" w:type="dxa"/>
            <w:vAlign w:val="center"/>
          </w:tcPr>
          <w:p w:rsidR="00101A7E" w:rsidRPr="006228D3" w:rsidRDefault="00101A7E" w:rsidP="00AE2959">
            <w:pPr>
              <w:spacing w:line="360" w:lineRule="auto"/>
              <w:jc w:val="center"/>
              <w:rPr>
                <w:b/>
                <w:bCs/>
                <w:lang w:bidi="ar-EG"/>
              </w:rPr>
            </w:pPr>
            <w:r w:rsidRPr="006228D3">
              <w:rPr>
                <w:b/>
                <w:bCs/>
                <w:sz w:val="22"/>
                <w:szCs w:val="22"/>
                <w:lang w:bidi="ar-EG"/>
              </w:rPr>
              <w:t>No.</w:t>
            </w:r>
          </w:p>
        </w:tc>
        <w:tc>
          <w:tcPr>
            <w:tcW w:w="810" w:type="dxa"/>
            <w:vAlign w:val="center"/>
          </w:tcPr>
          <w:p w:rsidR="00101A7E" w:rsidRPr="006228D3" w:rsidRDefault="00101A7E" w:rsidP="00AE2959">
            <w:pPr>
              <w:spacing w:line="360" w:lineRule="auto"/>
              <w:jc w:val="center"/>
              <w:rPr>
                <w:b/>
                <w:bCs/>
                <w:lang w:bidi="ar-EG"/>
              </w:rPr>
            </w:pPr>
            <w:r w:rsidRPr="006228D3">
              <w:rPr>
                <w:b/>
                <w:bCs/>
                <w:sz w:val="22"/>
                <w:szCs w:val="22"/>
                <w:lang w:bidi="ar-EG"/>
              </w:rPr>
              <w:t>%</w:t>
            </w:r>
          </w:p>
        </w:tc>
        <w:tc>
          <w:tcPr>
            <w:tcW w:w="540" w:type="dxa"/>
            <w:vAlign w:val="center"/>
          </w:tcPr>
          <w:p w:rsidR="00101A7E" w:rsidRPr="006228D3" w:rsidRDefault="00101A7E" w:rsidP="00AE2959">
            <w:pPr>
              <w:spacing w:line="360" w:lineRule="auto"/>
              <w:jc w:val="center"/>
              <w:rPr>
                <w:b/>
                <w:bCs/>
                <w:lang w:bidi="ar-EG"/>
              </w:rPr>
            </w:pPr>
            <w:r w:rsidRPr="006228D3">
              <w:rPr>
                <w:b/>
                <w:bCs/>
                <w:sz w:val="22"/>
                <w:szCs w:val="22"/>
                <w:lang w:bidi="ar-EG"/>
              </w:rPr>
              <w:t>No.</w:t>
            </w:r>
          </w:p>
        </w:tc>
        <w:tc>
          <w:tcPr>
            <w:tcW w:w="810" w:type="dxa"/>
            <w:vAlign w:val="center"/>
          </w:tcPr>
          <w:p w:rsidR="00101A7E" w:rsidRPr="006228D3" w:rsidRDefault="00101A7E" w:rsidP="00AE2959">
            <w:pPr>
              <w:spacing w:line="360" w:lineRule="auto"/>
              <w:jc w:val="center"/>
              <w:rPr>
                <w:b/>
                <w:bCs/>
                <w:lang w:bidi="ar-EG"/>
              </w:rPr>
            </w:pPr>
            <w:r w:rsidRPr="006228D3">
              <w:rPr>
                <w:b/>
                <w:bCs/>
                <w:sz w:val="22"/>
                <w:szCs w:val="22"/>
                <w:lang w:bidi="ar-EG"/>
              </w:rPr>
              <w:t>%</w:t>
            </w:r>
          </w:p>
        </w:tc>
        <w:tc>
          <w:tcPr>
            <w:tcW w:w="810" w:type="dxa"/>
            <w:vAlign w:val="center"/>
          </w:tcPr>
          <w:p w:rsidR="00101A7E" w:rsidRPr="006228D3" w:rsidRDefault="00101A7E" w:rsidP="00AE2959">
            <w:pPr>
              <w:spacing w:line="360" w:lineRule="auto"/>
              <w:jc w:val="center"/>
              <w:rPr>
                <w:b/>
                <w:bCs/>
                <w:lang w:bidi="ar-EG"/>
              </w:rPr>
            </w:pPr>
            <w:r w:rsidRPr="006228D3">
              <w:rPr>
                <w:b/>
                <w:bCs/>
                <w:sz w:val="22"/>
                <w:szCs w:val="22"/>
                <w:lang w:bidi="ar-EG"/>
              </w:rPr>
              <w:t>No.</w:t>
            </w:r>
          </w:p>
        </w:tc>
        <w:tc>
          <w:tcPr>
            <w:tcW w:w="972" w:type="dxa"/>
            <w:vAlign w:val="center"/>
          </w:tcPr>
          <w:p w:rsidR="00101A7E" w:rsidRPr="006228D3" w:rsidRDefault="00101A7E" w:rsidP="00AE2959">
            <w:pPr>
              <w:spacing w:line="360" w:lineRule="auto"/>
              <w:jc w:val="center"/>
              <w:rPr>
                <w:b/>
                <w:bCs/>
                <w:lang w:bidi="ar-EG"/>
              </w:rPr>
            </w:pPr>
            <w:r w:rsidRPr="006228D3">
              <w:rPr>
                <w:b/>
                <w:bCs/>
                <w:sz w:val="22"/>
                <w:szCs w:val="22"/>
                <w:lang w:bidi="ar-EG"/>
              </w:rPr>
              <w:t>%</w:t>
            </w:r>
          </w:p>
        </w:tc>
      </w:tr>
      <w:tr w:rsidR="00101A7E" w:rsidRPr="00DC21EC" w:rsidTr="00AE2959">
        <w:trPr>
          <w:trHeight w:val="611"/>
        </w:trPr>
        <w:tc>
          <w:tcPr>
            <w:tcW w:w="1368" w:type="dxa"/>
            <w:vAlign w:val="center"/>
          </w:tcPr>
          <w:p w:rsidR="00101A7E" w:rsidRPr="001262DE" w:rsidRDefault="00101A7E" w:rsidP="00AE2959">
            <w:pPr>
              <w:spacing w:line="360" w:lineRule="auto"/>
              <w:jc w:val="right"/>
              <w:rPr>
                <w:rFonts w:ascii="Calibri" w:eastAsia="Calibri" w:hAnsi="Calibri" w:cs="Arial"/>
                <w:b/>
                <w:bCs/>
                <w:lang w:bidi="ar-EG"/>
              </w:rPr>
            </w:pPr>
            <w:r w:rsidRPr="001262DE">
              <w:rPr>
                <w:rFonts w:ascii="Calibri" w:eastAsia="Calibri" w:hAnsi="Calibri" w:cs="Arial"/>
                <w:b/>
                <w:bCs/>
                <w:sz w:val="22"/>
                <w:szCs w:val="22"/>
                <w:lang w:bidi="ar-EG"/>
              </w:rPr>
              <w:t>Motorcycle to another</w:t>
            </w:r>
          </w:p>
        </w:tc>
        <w:tc>
          <w:tcPr>
            <w:tcW w:w="612"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2</w:t>
            </w:r>
          </w:p>
        </w:tc>
        <w:tc>
          <w:tcPr>
            <w:tcW w:w="804"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2.6%</w:t>
            </w:r>
          </w:p>
        </w:tc>
        <w:tc>
          <w:tcPr>
            <w:tcW w:w="546"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2</w:t>
            </w:r>
          </w:p>
        </w:tc>
        <w:tc>
          <w:tcPr>
            <w:tcW w:w="81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2.6%</w:t>
            </w:r>
          </w:p>
        </w:tc>
        <w:tc>
          <w:tcPr>
            <w:tcW w:w="54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w:t>
            </w:r>
          </w:p>
        </w:tc>
        <w:tc>
          <w:tcPr>
            <w:tcW w:w="81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w:t>
            </w:r>
          </w:p>
        </w:tc>
        <w:tc>
          <w:tcPr>
            <w:tcW w:w="540" w:type="dxa"/>
            <w:vAlign w:val="center"/>
          </w:tcPr>
          <w:p w:rsidR="00101A7E" w:rsidRPr="00CC3A03" w:rsidRDefault="00101A7E" w:rsidP="00AE2959">
            <w:pPr>
              <w:spacing w:line="360" w:lineRule="auto"/>
              <w:jc w:val="center"/>
              <w:rPr>
                <w:sz w:val="20"/>
                <w:szCs w:val="20"/>
                <w:lang w:bidi="ar-EG"/>
              </w:rPr>
            </w:pPr>
            <w:r>
              <w:rPr>
                <w:sz w:val="20"/>
                <w:szCs w:val="20"/>
                <w:lang w:bidi="ar-EG"/>
              </w:rPr>
              <w:t>1</w:t>
            </w:r>
          </w:p>
        </w:tc>
        <w:tc>
          <w:tcPr>
            <w:tcW w:w="81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1.3%</w:t>
            </w:r>
          </w:p>
        </w:tc>
        <w:tc>
          <w:tcPr>
            <w:tcW w:w="540" w:type="dxa"/>
            <w:vAlign w:val="center"/>
          </w:tcPr>
          <w:p w:rsidR="00101A7E" w:rsidRPr="00CC3A03" w:rsidRDefault="00101A7E" w:rsidP="00AE2959">
            <w:pPr>
              <w:spacing w:line="360" w:lineRule="auto"/>
              <w:jc w:val="center"/>
              <w:rPr>
                <w:sz w:val="20"/>
                <w:szCs w:val="20"/>
                <w:rtl/>
                <w:lang w:bidi="ar-EG"/>
              </w:rPr>
            </w:pPr>
            <w:r w:rsidRPr="00CC3A03">
              <w:rPr>
                <w:sz w:val="20"/>
                <w:szCs w:val="20"/>
                <w:lang w:bidi="ar-EG"/>
              </w:rPr>
              <w:t>4</w:t>
            </w:r>
          </w:p>
        </w:tc>
        <w:tc>
          <w:tcPr>
            <w:tcW w:w="81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5.3%</w:t>
            </w:r>
          </w:p>
        </w:tc>
        <w:tc>
          <w:tcPr>
            <w:tcW w:w="810" w:type="dxa"/>
            <w:vAlign w:val="center"/>
          </w:tcPr>
          <w:p w:rsidR="00101A7E" w:rsidRPr="00CC3A03" w:rsidRDefault="00101A7E" w:rsidP="00AE2959">
            <w:pPr>
              <w:spacing w:line="360" w:lineRule="auto"/>
              <w:jc w:val="center"/>
              <w:rPr>
                <w:sz w:val="20"/>
                <w:szCs w:val="20"/>
                <w:rtl/>
                <w:lang w:bidi="ar-EG"/>
              </w:rPr>
            </w:pPr>
            <w:r>
              <w:rPr>
                <w:rFonts w:hint="cs"/>
                <w:sz w:val="20"/>
                <w:szCs w:val="20"/>
                <w:rtl/>
                <w:lang w:bidi="ar-EG"/>
              </w:rPr>
              <w:t>3</w:t>
            </w:r>
          </w:p>
        </w:tc>
        <w:tc>
          <w:tcPr>
            <w:tcW w:w="972"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3.95%</w:t>
            </w:r>
          </w:p>
        </w:tc>
      </w:tr>
      <w:tr w:rsidR="00101A7E" w:rsidRPr="00DC21EC" w:rsidTr="00AE2959">
        <w:trPr>
          <w:trHeight w:val="530"/>
        </w:trPr>
        <w:tc>
          <w:tcPr>
            <w:tcW w:w="1368" w:type="dxa"/>
            <w:vAlign w:val="center"/>
          </w:tcPr>
          <w:p w:rsidR="00101A7E" w:rsidRPr="001262DE" w:rsidRDefault="00101A7E" w:rsidP="00AE2959">
            <w:pPr>
              <w:spacing w:line="360" w:lineRule="auto"/>
              <w:jc w:val="right"/>
              <w:rPr>
                <w:rFonts w:ascii="Calibri" w:eastAsia="Calibri" w:hAnsi="Calibri" w:cs="Arial"/>
                <w:b/>
                <w:bCs/>
                <w:lang w:bidi="ar-EG"/>
              </w:rPr>
            </w:pPr>
            <w:r w:rsidRPr="001262DE">
              <w:rPr>
                <w:rFonts w:ascii="Calibri" w:eastAsia="Calibri" w:hAnsi="Calibri" w:cs="Arial"/>
                <w:b/>
                <w:bCs/>
                <w:sz w:val="22"/>
                <w:szCs w:val="22"/>
                <w:lang w:bidi="ar-EG"/>
              </w:rPr>
              <w:t>Motorcycle to a car</w:t>
            </w:r>
          </w:p>
        </w:tc>
        <w:tc>
          <w:tcPr>
            <w:tcW w:w="612"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20</w:t>
            </w:r>
          </w:p>
        </w:tc>
        <w:tc>
          <w:tcPr>
            <w:tcW w:w="804" w:type="dxa"/>
            <w:vAlign w:val="center"/>
          </w:tcPr>
          <w:p w:rsidR="00101A7E" w:rsidRPr="00CC3A03" w:rsidRDefault="00101A7E" w:rsidP="00AE2959">
            <w:pPr>
              <w:bidi w:val="0"/>
              <w:spacing w:line="360" w:lineRule="auto"/>
              <w:jc w:val="center"/>
              <w:rPr>
                <w:sz w:val="20"/>
                <w:szCs w:val="20"/>
                <w:lang w:bidi="ar-EG"/>
              </w:rPr>
            </w:pPr>
            <w:r w:rsidRPr="00CC3A03">
              <w:rPr>
                <w:sz w:val="20"/>
                <w:szCs w:val="20"/>
                <w:lang w:bidi="ar-EG"/>
              </w:rPr>
              <w:t>26.3%</w:t>
            </w:r>
          </w:p>
        </w:tc>
        <w:tc>
          <w:tcPr>
            <w:tcW w:w="546"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12</w:t>
            </w:r>
          </w:p>
        </w:tc>
        <w:tc>
          <w:tcPr>
            <w:tcW w:w="81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15.8%</w:t>
            </w:r>
          </w:p>
        </w:tc>
        <w:tc>
          <w:tcPr>
            <w:tcW w:w="54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3</w:t>
            </w:r>
          </w:p>
        </w:tc>
        <w:tc>
          <w:tcPr>
            <w:tcW w:w="81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3.95%</w:t>
            </w:r>
          </w:p>
        </w:tc>
        <w:tc>
          <w:tcPr>
            <w:tcW w:w="54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3</w:t>
            </w:r>
          </w:p>
        </w:tc>
        <w:tc>
          <w:tcPr>
            <w:tcW w:w="810" w:type="dxa"/>
            <w:vAlign w:val="center"/>
          </w:tcPr>
          <w:p w:rsidR="00101A7E" w:rsidRPr="00CC3A03" w:rsidRDefault="00101A7E" w:rsidP="00AE2959">
            <w:pPr>
              <w:bidi w:val="0"/>
              <w:spacing w:line="360" w:lineRule="auto"/>
              <w:jc w:val="center"/>
              <w:rPr>
                <w:sz w:val="20"/>
                <w:szCs w:val="20"/>
                <w:lang w:bidi="ar-EG"/>
              </w:rPr>
            </w:pPr>
            <w:r w:rsidRPr="00CC3A03">
              <w:rPr>
                <w:sz w:val="20"/>
                <w:szCs w:val="20"/>
                <w:lang w:bidi="ar-EG"/>
              </w:rPr>
              <w:t>3.95%</w:t>
            </w:r>
          </w:p>
        </w:tc>
        <w:tc>
          <w:tcPr>
            <w:tcW w:w="54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16</w:t>
            </w:r>
          </w:p>
        </w:tc>
        <w:tc>
          <w:tcPr>
            <w:tcW w:w="810" w:type="dxa"/>
            <w:vAlign w:val="center"/>
          </w:tcPr>
          <w:p w:rsidR="00101A7E" w:rsidRPr="00CC3A03" w:rsidRDefault="00101A7E" w:rsidP="00AE2959">
            <w:pPr>
              <w:bidi w:val="0"/>
              <w:spacing w:line="360" w:lineRule="auto"/>
              <w:jc w:val="center"/>
              <w:rPr>
                <w:sz w:val="20"/>
                <w:szCs w:val="20"/>
                <w:lang w:bidi="ar-EG"/>
              </w:rPr>
            </w:pPr>
            <w:r w:rsidRPr="00CC3A03">
              <w:rPr>
                <w:sz w:val="20"/>
                <w:szCs w:val="20"/>
                <w:lang w:bidi="ar-EG"/>
              </w:rPr>
              <w:t>21%</w:t>
            </w:r>
          </w:p>
        </w:tc>
        <w:tc>
          <w:tcPr>
            <w:tcW w:w="810" w:type="dxa"/>
            <w:vAlign w:val="center"/>
          </w:tcPr>
          <w:p w:rsidR="00101A7E" w:rsidRPr="00CC3A03" w:rsidRDefault="00101A7E" w:rsidP="00AE2959">
            <w:pPr>
              <w:spacing w:line="360" w:lineRule="auto"/>
              <w:jc w:val="center"/>
              <w:rPr>
                <w:sz w:val="20"/>
                <w:szCs w:val="20"/>
                <w:lang w:bidi="ar-EG"/>
              </w:rPr>
            </w:pPr>
            <w:r>
              <w:rPr>
                <w:rFonts w:hint="cs"/>
                <w:sz w:val="20"/>
                <w:szCs w:val="20"/>
                <w:rtl/>
                <w:lang w:bidi="ar-EG"/>
              </w:rPr>
              <w:t>2</w:t>
            </w:r>
          </w:p>
        </w:tc>
        <w:tc>
          <w:tcPr>
            <w:tcW w:w="972"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2.6%</w:t>
            </w:r>
          </w:p>
        </w:tc>
      </w:tr>
      <w:tr w:rsidR="00101A7E" w:rsidRPr="00DC21EC" w:rsidTr="00AE2959">
        <w:trPr>
          <w:trHeight w:val="379"/>
        </w:trPr>
        <w:tc>
          <w:tcPr>
            <w:tcW w:w="1368" w:type="dxa"/>
            <w:vAlign w:val="center"/>
          </w:tcPr>
          <w:p w:rsidR="00101A7E" w:rsidRPr="001262DE" w:rsidRDefault="00101A7E" w:rsidP="00AE2959">
            <w:pPr>
              <w:spacing w:line="360" w:lineRule="auto"/>
              <w:jc w:val="right"/>
              <w:rPr>
                <w:rFonts w:ascii="Calibri" w:eastAsia="Calibri" w:hAnsi="Calibri" w:cs="Arial"/>
                <w:b/>
                <w:bCs/>
                <w:lang w:bidi="ar-EG"/>
              </w:rPr>
            </w:pPr>
            <w:r w:rsidRPr="001262DE">
              <w:rPr>
                <w:rFonts w:ascii="Calibri" w:eastAsia="Calibri" w:hAnsi="Calibri" w:cs="Arial"/>
                <w:b/>
                <w:bCs/>
                <w:sz w:val="22"/>
                <w:szCs w:val="22"/>
                <w:lang w:bidi="ar-EG"/>
              </w:rPr>
              <w:t>Motorcycle to a human</w:t>
            </w:r>
          </w:p>
        </w:tc>
        <w:tc>
          <w:tcPr>
            <w:tcW w:w="612" w:type="dxa"/>
            <w:vAlign w:val="center"/>
          </w:tcPr>
          <w:p w:rsidR="00101A7E" w:rsidRPr="00CC3A03" w:rsidRDefault="00101A7E" w:rsidP="00AE2959">
            <w:pPr>
              <w:spacing w:line="360" w:lineRule="auto"/>
              <w:jc w:val="center"/>
              <w:rPr>
                <w:sz w:val="20"/>
                <w:szCs w:val="20"/>
                <w:rtl/>
                <w:lang w:bidi="ar-EG"/>
              </w:rPr>
            </w:pPr>
            <w:r w:rsidRPr="00CC3A03">
              <w:rPr>
                <w:sz w:val="20"/>
                <w:szCs w:val="20"/>
                <w:lang w:bidi="ar-EG"/>
              </w:rPr>
              <w:t>6</w:t>
            </w:r>
          </w:p>
        </w:tc>
        <w:tc>
          <w:tcPr>
            <w:tcW w:w="804"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7.9%</w:t>
            </w:r>
          </w:p>
        </w:tc>
        <w:tc>
          <w:tcPr>
            <w:tcW w:w="546"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4</w:t>
            </w:r>
          </w:p>
        </w:tc>
        <w:tc>
          <w:tcPr>
            <w:tcW w:w="810" w:type="dxa"/>
            <w:vAlign w:val="center"/>
          </w:tcPr>
          <w:p w:rsidR="00101A7E" w:rsidRPr="00CC3A03" w:rsidRDefault="00101A7E" w:rsidP="00AE2959">
            <w:pPr>
              <w:bidi w:val="0"/>
              <w:spacing w:line="360" w:lineRule="auto"/>
              <w:jc w:val="center"/>
              <w:rPr>
                <w:sz w:val="20"/>
                <w:szCs w:val="20"/>
                <w:lang w:bidi="ar-EG"/>
              </w:rPr>
            </w:pPr>
            <w:r w:rsidRPr="00CC3A03">
              <w:rPr>
                <w:sz w:val="20"/>
                <w:szCs w:val="20"/>
                <w:lang w:bidi="ar-EG"/>
              </w:rPr>
              <w:t>5.3%</w:t>
            </w:r>
          </w:p>
        </w:tc>
        <w:tc>
          <w:tcPr>
            <w:tcW w:w="54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1</w:t>
            </w:r>
          </w:p>
        </w:tc>
        <w:tc>
          <w:tcPr>
            <w:tcW w:w="81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1.3%</w:t>
            </w:r>
          </w:p>
        </w:tc>
        <w:tc>
          <w:tcPr>
            <w:tcW w:w="54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3</w:t>
            </w:r>
          </w:p>
        </w:tc>
        <w:tc>
          <w:tcPr>
            <w:tcW w:w="810" w:type="dxa"/>
            <w:vAlign w:val="center"/>
          </w:tcPr>
          <w:p w:rsidR="00101A7E" w:rsidRPr="00CC3A03" w:rsidRDefault="00101A7E" w:rsidP="00AE2959">
            <w:pPr>
              <w:bidi w:val="0"/>
              <w:spacing w:line="360" w:lineRule="auto"/>
              <w:jc w:val="center"/>
              <w:rPr>
                <w:sz w:val="20"/>
                <w:szCs w:val="20"/>
                <w:lang w:bidi="ar-EG"/>
              </w:rPr>
            </w:pPr>
            <w:r w:rsidRPr="00CC3A03">
              <w:rPr>
                <w:sz w:val="20"/>
                <w:szCs w:val="20"/>
                <w:lang w:bidi="ar-EG"/>
              </w:rPr>
              <w:t>3.95%</w:t>
            </w:r>
          </w:p>
        </w:tc>
        <w:tc>
          <w:tcPr>
            <w:tcW w:w="54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7</w:t>
            </w:r>
          </w:p>
        </w:tc>
        <w:tc>
          <w:tcPr>
            <w:tcW w:w="810" w:type="dxa"/>
            <w:vAlign w:val="center"/>
          </w:tcPr>
          <w:p w:rsidR="00101A7E" w:rsidRPr="00CC3A03" w:rsidRDefault="00101A7E" w:rsidP="00AE2959">
            <w:pPr>
              <w:bidi w:val="0"/>
              <w:spacing w:line="360" w:lineRule="auto"/>
              <w:jc w:val="center"/>
              <w:rPr>
                <w:sz w:val="20"/>
                <w:szCs w:val="20"/>
                <w:lang w:bidi="ar-EG"/>
              </w:rPr>
            </w:pPr>
            <w:r w:rsidRPr="00CC3A03">
              <w:rPr>
                <w:sz w:val="20"/>
                <w:szCs w:val="20"/>
                <w:lang w:bidi="ar-EG"/>
              </w:rPr>
              <w:t>9.2%</w:t>
            </w:r>
          </w:p>
        </w:tc>
        <w:tc>
          <w:tcPr>
            <w:tcW w:w="810" w:type="dxa"/>
            <w:vAlign w:val="center"/>
          </w:tcPr>
          <w:p w:rsidR="00101A7E" w:rsidRPr="00CC3A03" w:rsidRDefault="00101A7E" w:rsidP="00AE2959">
            <w:pPr>
              <w:spacing w:line="360" w:lineRule="auto"/>
              <w:jc w:val="center"/>
              <w:rPr>
                <w:sz w:val="20"/>
                <w:szCs w:val="20"/>
                <w:lang w:bidi="ar-EG"/>
              </w:rPr>
            </w:pPr>
            <w:r>
              <w:rPr>
                <w:rFonts w:hint="cs"/>
                <w:sz w:val="20"/>
                <w:szCs w:val="20"/>
                <w:rtl/>
                <w:lang w:bidi="ar-EG"/>
              </w:rPr>
              <w:t>4</w:t>
            </w:r>
          </w:p>
        </w:tc>
        <w:tc>
          <w:tcPr>
            <w:tcW w:w="972"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5.3%</w:t>
            </w:r>
          </w:p>
        </w:tc>
      </w:tr>
      <w:tr w:rsidR="00101A7E" w:rsidRPr="00DC21EC" w:rsidTr="00AE2959">
        <w:trPr>
          <w:trHeight w:val="701"/>
        </w:trPr>
        <w:tc>
          <w:tcPr>
            <w:tcW w:w="1368" w:type="dxa"/>
            <w:vAlign w:val="center"/>
          </w:tcPr>
          <w:p w:rsidR="00101A7E" w:rsidRPr="001262DE" w:rsidRDefault="00101A7E" w:rsidP="00AE2959">
            <w:pPr>
              <w:spacing w:line="360" w:lineRule="auto"/>
              <w:jc w:val="right"/>
              <w:rPr>
                <w:rFonts w:ascii="Calibri" w:eastAsia="Calibri" w:hAnsi="Calibri" w:cs="Arial"/>
                <w:b/>
                <w:bCs/>
                <w:lang w:bidi="ar-EG"/>
              </w:rPr>
            </w:pPr>
            <w:r w:rsidRPr="001262DE">
              <w:rPr>
                <w:rFonts w:ascii="Calibri" w:eastAsia="Calibri" w:hAnsi="Calibri" w:cs="Arial"/>
                <w:b/>
                <w:bCs/>
                <w:sz w:val="22"/>
                <w:szCs w:val="22"/>
                <w:lang w:bidi="ar-EG"/>
              </w:rPr>
              <w:t>Motorcycle loss of control</w:t>
            </w:r>
          </w:p>
        </w:tc>
        <w:tc>
          <w:tcPr>
            <w:tcW w:w="612"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11</w:t>
            </w:r>
          </w:p>
        </w:tc>
        <w:tc>
          <w:tcPr>
            <w:tcW w:w="804"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14.5%</w:t>
            </w:r>
          </w:p>
        </w:tc>
        <w:tc>
          <w:tcPr>
            <w:tcW w:w="546"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8</w:t>
            </w:r>
          </w:p>
        </w:tc>
        <w:tc>
          <w:tcPr>
            <w:tcW w:w="81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10.5%</w:t>
            </w:r>
          </w:p>
        </w:tc>
        <w:tc>
          <w:tcPr>
            <w:tcW w:w="54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4</w:t>
            </w:r>
          </w:p>
        </w:tc>
        <w:tc>
          <w:tcPr>
            <w:tcW w:w="81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5.3%</w:t>
            </w:r>
          </w:p>
        </w:tc>
        <w:tc>
          <w:tcPr>
            <w:tcW w:w="54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2</w:t>
            </w:r>
          </w:p>
        </w:tc>
        <w:tc>
          <w:tcPr>
            <w:tcW w:w="81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2.6%</w:t>
            </w:r>
          </w:p>
        </w:tc>
        <w:tc>
          <w:tcPr>
            <w:tcW w:w="540" w:type="dxa"/>
            <w:vAlign w:val="center"/>
          </w:tcPr>
          <w:p w:rsidR="00101A7E" w:rsidRPr="00CC3A03" w:rsidRDefault="00101A7E" w:rsidP="00AE2959">
            <w:pPr>
              <w:spacing w:line="360" w:lineRule="auto"/>
              <w:jc w:val="center"/>
              <w:rPr>
                <w:sz w:val="20"/>
                <w:szCs w:val="20"/>
                <w:rtl/>
                <w:lang w:bidi="ar-EG"/>
              </w:rPr>
            </w:pPr>
            <w:r w:rsidRPr="00CC3A03">
              <w:rPr>
                <w:sz w:val="20"/>
                <w:szCs w:val="20"/>
                <w:lang w:bidi="ar-EG"/>
              </w:rPr>
              <w:t>6</w:t>
            </w:r>
          </w:p>
        </w:tc>
        <w:tc>
          <w:tcPr>
            <w:tcW w:w="810"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7.9%</w:t>
            </w:r>
          </w:p>
        </w:tc>
        <w:tc>
          <w:tcPr>
            <w:tcW w:w="810" w:type="dxa"/>
            <w:vAlign w:val="center"/>
          </w:tcPr>
          <w:p w:rsidR="00101A7E" w:rsidRPr="00CC3A03" w:rsidRDefault="00101A7E" w:rsidP="00AE2959">
            <w:pPr>
              <w:spacing w:line="360" w:lineRule="auto"/>
              <w:jc w:val="center"/>
              <w:rPr>
                <w:sz w:val="20"/>
                <w:szCs w:val="20"/>
                <w:rtl/>
                <w:lang w:bidi="ar-EG"/>
              </w:rPr>
            </w:pPr>
            <w:r>
              <w:rPr>
                <w:rFonts w:hint="cs"/>
                <w:sz w:val="20"/>
                <w:szCs w:val="20"/>
                <w:rtl/>
                <w:lang w:bidi="ar-EG"/>
              </w:rPr>
              <w:t>1</w:t>
            </w:r>
          </w:p>
        </w:tc>
        <w:tc>
          <w:tcPr>
            <w:tcW w:w="972" w:type="dxa"/>
            <w:vAlign w:val="center"/>
          </w:tcPr>
          <w:p w:rsidR="00101A7E" w:rsidRPr="00CC3A03" w:rsidRDefault="00101A7E" w:rsidP="00AE2959">
            <w:pPr>
              <w:spacing w:line="360" w:lineRule="auto"/>
              <w:jc w:val="center"/>
              <w:rPr>
                <w:sz w:val="20"/>
                <w:szCs w:val="20"/>
                <w:lang w:bidi="ar-EG"/>
              </w:rPr>
            </w:pPr>
            <w:r w:rsidRPr="00CC3A03">
              <w:rPr>
                <w:sz w:val="20"/>
                <w:szCs w:val="20"/>
                <w:lang w:bidi="ar-EG"/>
              </w:rPr>
              <w:t>1.3%</w:t>
            </w:r>
          </w:p>
        </w:tc>
      </w:tr>
      <w:tr w:rsidR="00101A7E" w:rsidRPr="00DC21EC" w:rsidTr="00AE2959">
        <w:trPr>
          <w:trHeight w:val="458"/>
        </w:trPr>
        <w:tc>
          <w:tcPr>
            <w:tcW w:w="1368" w:type="dxa"/>
            <w:vAlign w:val="center"/>
          </w:tcPr>
          <w:p w:rsidR="00101A7E" w:rsidRPr="001262DE" w:rsidRDefault="00101A7E" w:rsidP="00AE2959">
            <w:pPr>
              <w:spacing w:line="360" w:lineRule="auto"/>
              <w:jc w:val="right"/>
              <w:rPr>
                <w:b/>
                <w:bCs/>
                <w:lang w:bidi="ar-EG"/>
              </w:rPr>
            </w:pPr>
            <w:r w:rsidRPr="001262DE">
              <w:rPr>
                <w:b/>
                <w:bCs/>
                <w:sz w:val="22"/>
                <w:szCs w:val="22"/>
                <w:lang w:bidi="ar-EG"/>
              </w:rPr>
              <w:t>Total</w:t>
            </w:r>
          </w:p>
        </w:tc>
        <w:tc>
          <w:tcPr>
            <w:tcW w:w="612"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39</w:t>
            </w:r>
          </w:p>
        </w:tc>
        <w:tc>
          <w:tcPr>
            <w:tcW w:w="804"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51.3%</w:t>
            </w:r>
          </w:p>
        </w:tc>
        <w:tc>
          <w:tcPr>
            <w:tcW w:w="546"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26</w:t>
            </w:r>
          </w:p>
        </w:tc>
        <w:tc>
          <w:tcPr>
            <w:tcW w:w="810"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34.2%</w:t>
            </w:r>
          </w:p>
        </w:tc>
        <w:tc>
          <w:tcPr>
            <w:tcW w:w="540"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8</w:t>
            </w:r>
          </w:p>
        </w:tc>
        <w:tc>
          <w:tcPr>
            <w:tcW w:w="810" w:type="dxa"/>
            <w:vAlign w:val="center"/>
          </w:tcPr>
          <w:p w:rsidR="00101A7E" w:rsidRPr="006228D3" w:rsidRDefault="00101A7E" w:rsidP="00AE2959">
            <w:pPr>
              <w:spacing w:line="360" w:lineRule="auto"/>
              <w:jc w:val="center"/>
              <w:rPr>
                <w:b/>
                <w:bCs/>
                <w:sz w:val="20"/>
                <w:szCs w:val="20"/>
                <w:rtl/>
                <w:lang w:bidi="ar-EG"/>
              </w:rPr>
            </w:pPr>
            <w:r w:rsidRPr="006228D3">
              <w:rPr>
                <w:b/>
                <w:bCs/>
                <w:sz w:val="20"/>
                <w:szCs w:val="20"/>
                <w:lang w:bidi="ar-EG"/>
              </w:rPr>
              <w:t>10.5%</w:t>
            </w:r>
          </w:p>
        </w:tc>
        <w:tc>
          <w:tcPr>
            <w:tcW w:w="540"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9</w:t>
            </w:r>
          </w:p>
        </w:tc>
        <w:tc>
          <w:tcPr>
            <w:tcW w:w="810"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11.8%</w:t>
            </w:r>
          </w:p>
        </w:tc>
        <w:tc>
          <w:tcPr>
            <w:tcW w:w="540"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33</w:t>
            </w:r>
          </w:p>
        </w:tc>
        <w:tc>
          <w:tcPr>
            <w:tcW w:w="810"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43.4%</w:t>
            </w:r>
          </w:p>
        </w:tc>
        <w:tc>
          <w:tcPr>
            <w:tcW w:w="810"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10</w:t>
            </w:r>
          </w:p>
        </w:tc>
        <w:tc>
          <w:tcPr>
            <w:tcW w:w="972" w:type="dxa"/>
            <w:vAlign w:val="center"/>
          </w:tcPr>
          <w:p w:rsidR="00101A7E" w:rsidRPr="006228D3" w:rsidRDefault="00101A7E" w:rsidP="00AE2959">
            <w:pPr>
              <w:spacing w:line="360" w:lineRule="auto"/>
              <w:jc w:val="center"/>
              <w:rPr>
                <w:b/>
                <w:bCs/>
                <w:sz w:val="20"/>
                <w:szCs w:val="20"/>
                <w:lang w:bidi="ar-EG"/>
              </w:rPr>
            </w:pPr>
            <w:r w:rsidRPr="006228D3">
              <w:rPr>
                <w:b/>
                <w:bCs/>
                <w:sz w:val="20"/>
                <w:szCs w:val="20"/>
                <w:lang w:bidi="ar-EG"/>
              </w:rPr>
              <w:t>13.1%</w:t>
            </w:r>
          </w:p>
        </w:tc>
      </w:tr>
    </w:tbl>
    <w:p w:rsidR="00101A7E" w:rsidRPr="00475B2D" w:rsidRDefault="00101A7E" w:rsidP="00101A7E">
      <w:pPr>
        <w:bidi w:val="0"/>
        <w:spacing w:line="360" w:lineRule="auto"/>
        <w:jc w:val="center"/>
        <w:rPr>
          <w:rFonts w:ascii="Times-Roman" w:cs="Times-Roman"/>
          <w:b/>
          <w:bCs/>
          <w:color w:val="231F20"/>
          <w:sz w:val="8"/>
          <w:szCs w:val="8"/>
        </w:rPr>
      </w:pPr>
    </w:p>
    <w:p w:rsidR="009953AB" w:rsidRPr="009953AB" w:rsidRDefault="009953AB" w:rsidP="009953AB">
      <w:pPr>
        <w:bidi w:val="0"/>
        <w:spacing w:line="360" w:lineRule="auto"/>
        <w:rPr>
          <w:rFonts w:asciiTheme="majorBidi" w:hAnsiTheme="majorBidi" w:cstheme="majorBidi"/>
          <w:b/>
          <w:bCs/>
          <w:color w:val="231F20"/>
        </w:rPr>
      </w:pPr>
    </w:p>
    <w:p w:rsidR="00DE4655" w:rsidRPr="009953AB" w:rsidRDefault="00DE4655" w:rsidP="00DE4655">
      <w:pPr>
        <w:keepNext/>
        <w:jc w:val="center"/>
        <w:rPr>
          <w:b/>
          <w:bCs/>
          <w:noProof/>
          <w:rtl/>
          <w:lang w:bidi="ar-EG"/>
        </w:rPr>
      </w:pPr>
      <w:r w:rsidRPr="009953AB">
        <w:rPr>
          <w:b/>
          <w:bCs/>
          <w:noProof/>
        </w:rPr>
        <w:t xml:space="preserve">Table 9.  Patterns of outcome in  motorcycle injuries and their relation </w:t>
      </w:r>
    </w:p>
    <w:p w:rsidR="00DE4655" w:rsidRPr="009953AB" w:rsidRDefault="00DE4655" w:rsidP="00DE4655">
      <w:pPr>
        <w:bidi w:val="0"/>
        <w:spacing w:line="360" w:lineRule="auto"/>
        <w:jc w:val="both"/>
        <w:rPr>
          <w:rFonts w:asciiTheme="majorBidi" w:hAnsiTheme="majorBidi" w:cstheme="majorBidi"/>
          <w:color w:val="231F20"/>
          <w:rtl/>
        </w:rPr>
      </w:pPr>
      <w:r w:rsidRPr="009953AB">
        <w:rPr>
          <w:b/>
          <w:bCs/>
          <w:noProof/>
        </w:rPr>
        <w:t>to the type of road user.</w:t>
      </w:r>
    </w:p>
    <w:tbl>
      <w:tblPr>
        <w:tblW w:w="923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1"/>
        <w:gridCol w:w="877"/>
        <w:gridCol w:w="1005"/>
        <w:gridCol w:w="1024"/>
        <w:gridCol w:w="1160"/>
        <w:gridCol w:w="878"/>
        <w:gridCol w:w="905"/>
        <w:gridCol w:w="1491"/>
      </w:tblGrid>
      <w:tr w:rsidR="00101A7E" w:rsidRPr="00DC21EC" w:rsidTr="00AE2959">
        <w:trPr>
          <w:trHeight w:val="508"/>
        </w:trPr>
        <w:tc>
          <w:tcPr>
            <w:tcW w:w="1891" w:type="dxa"/>
            <w:vMerge w:val="restart"/>
            <w:tcBorders>
              <w:tl2br w:val="single" w:sz="4" w:space="0" w:color="auto"/>
            </w:tcBorders>
          </w:tcPr>
          <w:p w:rsidR="00101A7E" w:rsidRDefault="00101A7E" w:rsidP="00AE2959">
            <w:pPr>
              <w:keepNext/>
              <w:rPr>
                <w:b/>
                <w:bCs/>
                <w:noProof/>
              </w:rPr>
            </w:pPr>
            <w:r>
              <w:rPr>
                <w:b/>
                <w:bCs/>
                <w:noProof/>
              </w:rPr>
              <w:t xml:space="preserve">Outcome </w:t>
            </w:r>
          </w:p>
          <w:p w:rsidR="00101A7E" w:rsidRDefault="00101A7E" w:rsidP="00AE2959">
            <w:pPr>
              <w:keepNext/>
              <w:jc w:val="center"/>
              <w:rPr>
                <w:b/>
                <w:bCs/>
                <w:noProof/>
                <w:lang w:bidi="ar-EG"/>
              </w:rPr>
            </w:pPr>
          </w:p>
          <w:p w:rsidR="00101A7E" w:rsidRDefault="00101A7E" w:rsidP="00AE2959">
            <w:pPr>
              <w:keepNext/>
              <w:jc w:val="center"/>
              <w:rPr>
                <w:b/>
                <w:bCs/>
                <w:noProof/>
              </w:rPr>
            </w:pPr>
          </w:p>
          <w:p w:rsidR="00101A7E" w:rsidRDefault="00101A7E" w:rsidP="00AE2959">
            <w:pPr>
              <w:keepNext/>
              <w:jc w:val="right"/>
              <w:rPr>
                <w:b/>
                <w:bCs/>
                <w:noProof/>
              </w:rPr>
            </w:pPr>
            <w:r w:rsidRPr="00672FDA">
              <w:rPr>
                <w:b/>
                <w:bCs/>
                <w:noProof/>
              </w:rPr>
              <w:t>Type of</w:t>
            </w:r>
          </w:p>
          <w:p w:rsidR="00101A7E" w:rsidRPr="00672FDA" w:rsidRDefault="00101A7E" w:rsidP="00AE2959">
            <w:pPr>
              <w:keepNext/>
              <w:jc w:val="right"/>
              <w:rPr>
                <w:b/>
                <w:bCs/>
                <w:noProof/>
                <w:rtl/>
                <w:lang w:bidi="ar-EG"/>
              </w:rPr>
            </w:pPr>
            <w:r w:rsidRPr="00672FDA">
              <w:rPr>
                <w:b/>
                <w:bCs/>
                <w:noProof/>
              </w:rPr>
              <w:t xml:space="preserve"> road user</w:t>
            </w:r>
          </w:p>
        </w:tc>
        <w:tc>
          <w:tcPr>
            <w:tcW w:w="1882" w:type="dxa"/>
            <w:gridSpan w:val="2"/>
          </w:tcPr>
          <w:p w:rsidR="00101A7E" w:rsidRPr="00672FDA" w:rsidRDefault="00101A7E" w:rsidP="00AE2959">
            <w:pPr>
              <w:spacing w:line="360" w:lineRule="auto"/>
              <w:jc w:val="center"/>
              <w:rPr>
                <w:rFonts w:ascii="Calibri" w:eastAsia="Calibri" w:hAnsi="Calibri" w:cs="Arial"/>
                <w:b/>
                <w:bCs/>
                <w:lang w:bidi="ar-EG"/>
              </w:rPr>
            </w:pPr>
            <w:r w:rsidRPr="00672FDA">
              <w:rPr>
                <w:b/>
                <w:bCs/>
                <w:lang w:bidi="ar-EG"/>
              </w:rPr>
              <w:t>Good out come</w:t>
            </w:r>
          </w:p>
        </w:tc>
        <w:tc>
          <w:tcPr>
            <w:tcW w:w="2184" w:type="dxa"/>
            <w:gridSpan w:val="2"/>
          </w:tcPr>
          <w:p w:rsidR="00101A7E" w:rsidRPr="00672FDA" w:rsidRDefault="00101A7E" w:rsidP="00AE2959">
            <w:pPr>
              <w:spacing w:line="360" w:lineRule="auto"/>
              <w:jc w:val="center"/>
              <w:rPr>
                <w:rFonts w:ascii="Calibri" w:eastAsia="Calibri" w:hAnsi="Calibri" w:cs="Arial"/>
                <w:b/>
                <w:bCs/>
                <w:rtl/>
                <w:lang w:bidi="ar-EG"/>
              </w:rPr>
            </w:pPr>
            <w:r w:rsidRPr="00672FDA">
              <w:rPr>
                <w:b/>
                <w:bCs/>
                <w:lang w:bidi="ar-EG"/>
              </w:rPr>
              <w:t>Complicated out come</w:t>
            </w:r>
          </w:p>
        </w:tc>
        <w:tc>
          <w:tcPr>
            <w:tcW w:w="1783" w:type="dxa"/>
            <w:gridSpan w:val="2"/>
          </w:tcPr>
          <w:p w:rsidR="00101A7E" w:rsidRPr="00672FDA" w:rsidRDefault="00101A7E" w:rsidP="00AE2959">
            <w:pPr>
              <w:spacing w:line="360" w:lineRule="auto"/>
              <w:jc w:val="center"/>
              <w:rPr>
                <w:rFonts w:ascii="Calibri" w:eastAsia="Calibri" w:hAnsi="Calibri" w:cs="Arial"/>
                <w:b/>
                <w:bCs/>
                <w:rtl/>
                <w:lang w:bidi="ar-EG"/>
              </w:rPr>
            </w:pPr>
            <w:r w:rsidRPr="00672FDA">
              <w:rPr>
                <w:b/>
                <w:bCs/>
                <w:lang w:bidi="ar-EG"/>
              </w:rPr>
              <w:t xml:space="preserve">Death </w:t>
            </w:r>
          </w:p>
        </w:tc>
        <w:tc>
          <w:tcPr>
            <w:tcW w:w="1491" w:type="dxa"/>
            <w:vMerge w:val="restart"/>
          </w:tcPr>
          <w:p w:rsidR="00101A7E" w:rsidRPr="00672FDA" w:rsidRDefault="00101A7E" w:rsidP="00AE2959">
            <w:pPr>
              <w:bidi w:val="0"/>
              <w:spacing w:line="360" w:lineRule="auto"/>
              <w:jc w:val="center"/>
              <w:rPr>
                <w:lang w:bidi="ar-EG"/>
              </w:rPr>
            </w:pPr>
            <w:r w:rsidRPr="00672FDA">
              <w:rPr>
                <w:b/>
                <w:bCs/>
                <w:lang w:bidi="ar-EG"/>
              </w:rPr>
              <w:t>total</w:t>
            </w:r>
          </w:p>
        </w:tc>
      </w:tr>
      <w:tr w:rsidR="00101A7E" w:rsidRPr="00DC21EC" w:rsidTr="00AE2959">
        <w:trPr>
          <w:trHeight w:val="616"/>
        </w:trPr>
        <w:tc>
          <w:tcPr>
            <w:tcW w:w="1891" w:type="dxa"/>
            <w:vMerge/>
          </w:tcPr>
          <w:p w:rsidR="00101A7E" w:rsidRPr="00724F11" w:rsidRDefault="00101A7E" w:rsidP="00AE2959">
            <w:pPr>
              <w:keepNext/>
              <w:rPr>
                <w:noProof/>
                <w:sz w:val="20"/>
                <w:szCs w:val="20"/>
              </w:rPr>
            </w:pPr>
          </w:p>
        </w:tc>
        <w:tc>
          <w:tcPr>
            <w:tcW w:w="877" w:type="dxa"/>
            <w:vAlign w:val="center"/>
          </w:tcPr>
          <w:p w:rsidR="00101A7E" w:rsidRPr="00672FDA" w:rsidRDefault="00101A7E" w:rsidP="00E21ED6">
            <w:pPr>
              <w:spacing w:line="360" w:lineRule="auto"/>
              <w:jc w:val="center"/>
              <w:rPr>
                <w:lang w:bidi="ar-EG"/>
              </w:rPr>
            </w:pPr>
            <w:r w:rsidRPr="00672FDA">
              <w:rPr>
                <w:lang w:bidi="ar-EG"/>
              </w:rPr>
              <w:t>N.</w:t>
            </w:r>
          </w:p>
        </w:tc>
        <w:tc>
          <w:tcPr>
            <w:tcW w:w="1005" w:type="dxa"/>
            <w:vAlign w:val="center"/>
          </w:tcPr>
          <w:p w:rsidR="00101A7E" w:rsidRPr="00672FDA" w:rsidRDefault="00101A7E" w:rsidP="00AE2959">
            <w:pPr>
              <w:spacing w:line="360" w:lineRule="auto"/>
              <w:jc w:val="center"/>
              <w:rPr>
                <w:lang w:bidi="ar-EG"/>
              </w:rPr>
            </w:pPr>
            <w:r w:rsidRPr="00672FDA">
              <w:rPr>
                <w:lang w:bidi="ar-EG"/>
              </w:rPr>
              <w:t>%</w:t>
            </w:r>
          </w:p>
        </w:tc>
        <w:tc>
          <w:tcPr>
            <w:tcW w:w="1024" w:type="dxa"/>
            <w:vAlign w:val="center"/>
          </w:tcPr>
          <w:p w:rsidR="00101A7E" w:rsidRPr="00672FDA" w:rsidRDefault="00101A7E" w:rsidP="00E21ED6">
            <w:pPr>
              <w:spacing w:line="360" w:lineRule="auto"/>
              <w:jc w:val="center"/>
              <w:rPr>
                <w:lang w:bidi="ar-EG"/>
              </w:rPr>
            </w:pPr>
            <w:r w:rsidRPr="00672FDA">
              <w:rPr>
                <w:lang w:bidi="ar-EG"/>
              </w:rPr>
              <w:t>N.</w:t>
            </w:r>
          </w:p>
        </w:tc>
        <w:tc>
          <w:tcPr>
            <w:tcW w:w="1160" w:type="dxa"/>
            <w:vAlign w:val="center"/>
          </w:tcPr>
          <w:p w:rsidR="00101A7E" w:rsidRPr="00672FDA" w:rsidRDefault="00101A7E" w:rsidP="00AE2959">
            <w:pPr>
              <w:spacing w:line="360" w:lineRule="auto"/>
              <w:jc w:val="center"/>
              <w:rPr>
                <w:lang w:bidi="ar-EG"/>
              </w:rPr>
            </w:pPr>
            <w:r w:rsidRPr="00672FDA">
              <w:rPr>
                <w:lang w:bidi="ar-EG"/>
              </w:rPr>
              <w:t>%</w:t>
            </w:r>
          </w:p>
        </w:tc>
        <w:tc>
          <w:tcPr>
            <w:tcW w:w="878" w:type="dxa"/>
            <w:vAlign w:val="center"/>
          </w:tcPr>
          <w:p w:rsidR="00101A7E" w:rsidRPr="00672FDA" w:rsidRDefault="00101A7E" w:rsidP="00E21ED6">
            <w:pPr>
              <w:spacing w:line="360" w:lineRule="auto"/>
              <w:jc w:val="center"/>
              <w:rPr>
                <w:lang w:bidi="ar-EG"/>
              </w:rPr>
            </w:pPr>
            <w:r w:rsidRPr="00672FDA">
              <w:rPr>
                <w:lang w:bidi="ar-EG"/>
              </w:rPr>
              <w:t>N.</w:t>
            </w:r>
          </w:p>
        </w:tc>
        <w:tc>
          <w:tcPr>
            <w:tcW w:w="905" w:type="dxa"/>
            <w:vAlign w:val="center"/>
          </w:tcPr>
          <w:p w:rsidR="00101A7E" w:rsidRPr="00672FDA" w:rsidRDefault="00101A7E" w:rsidP="00AE2959">
            <w:pPr>
              <w:spacing w:line="360" w:lineRule="auto"/>
              <w:jc w:val="center"/>
              <w:rPr>
                <w:lang w:bidi="ar-EG"/>
              </w:rPr>
            </w:pPr>
            <w:r w:rsidRPr="00672FDA">
              <w:rPr>
                <w:lang w:bidi="ar-EG"/>
              </w:rPr>
              <w:t>%</w:t>
            </w:r>
          </w:p>
        </w:tc>
        <w:tc>
          <w:tcPr>
            <w:tcW w:w="1491" w:type="dxa"/>
            <w:vMerge/>
          </w:tcPr>
          <w:p w:rsidR="00101A7E" w:rsidRPr="00724F11" w:rsidRDefault="00101A7E" w:rsidP="00AE2959">
            <w:pPr>
              <w:spacing w:line="360" w:lineRule="auto"/>
              <w:jc w:val="center"/>
              <w:rPr>
                <w:sz w:val="20"/>
                <w:szCs w:val="20"/>
                <w:lang w:bidi="ar-EG"/>
              </w:rPr>
            </w:pPr>
          </w:p>
        </w:tc>
      </w:tr>
      <w:tr w:rsidR="00101A7E" w:rsidRPr="00DC21EC" w:rsidTr="00AE2959">
        <w:trPr>
          <w:trHeight w:val="305"/>
        </w:trPr>
        <w:tc>
          <w:tcPr>
            <w:tcW w:w="1891" w:type="dxa"/>
            <w:vAlign w:val="center"/>
          </w:tcPr>
          <w:p w:rsidR="00101A7E" w:rsidRPr="00672FDA" w:rsidRDefault="00101A7E" w:rsidP="00AE2959">
            <w:pPr>
              <w:spacing w:line="360" w:lineRule="auto"/>
              <w:jc w:val="center"/>
              <w:rPr>
                <w:b/>
                <w:bCs/>
                <w:lang w:bidi="ar-EG"/>
              </w:rPr>
            </w:pPr>
            <w:r w:rsidRPr="00672FDA">
              <w:rPr>
                <w:b/>
                <w:bCs/>
                <w:sz w:val="22"/>
                <w:szCs w:val="22"/>
                <w:lang w:bidi="ar-EG"/>
              </w:rPr>
              <w:t>Motorcycle drivers</w:t>
            </w:r>
          </w:p>
        </w:tc>
        <w:tc>
          <w:tcPr>
            <w:tcW w:w="877" w:type="dxa"/>
            <w:vAlign w:val="center"/>
          </w:tcPr>
          <w:p w:rsidR="00101A7E" w:rsidRPr="00672FDA" w:rsidRDefault="00101A7E" w:rsidP="00AE2959">
            <w:pPr>
              <w:spacing w:line="360" w:lineRule="auto"/>
              <w:jc w:val="center"/>
              <w:rPr>
                <w:rFonts w:ascii="Calibri" w:eastAsia="Calibri" w:hAnsi="Calibri" w:cs="Arial"/>
                <w:lang w:bidi="ar-EG"/>
              </w:rPr>
            </w:pPr>
            <w:r>
              <w:rPr>
                <w:rFonts w:ascii="Calibri" w:eastAsia="Calibri" w:hAnsi="Calibri" w:cs="Arial"/>
                <w:lang w:bidi="ar-EG"/>
              </w:rPr>
              <w:t>31</w:t>
            </w:r>
          </w:p>
        </w:tc>
        <w:tc>
          <w:tcPr>
            <w:tcW w:w="1005" w:type="dxa"/>
            <w:vAlign w:val="center"/>
          </w:tcPr>
          <w:p w:rsidR="00101A7E" w:rsidRPr="00672FDA" w:rsidRDefault="00101A7E" w:rsidP="00AE2959">
            <w:pPr>
              <w:spacing w:line="360" w:lineRule="auto"/>
              <w:jc w:val="center"/>
              <w:rPr>
                <w:lang w:bidi="ar-EG"/>
              </w:rPr>
            </w:pPr>
            <w:r>
              <w:rPr>
                <w:lang w:bidi="ar-EG"/>
              </w:rPr>
              <w:t>62</w:t>
            </w:r>
            <w:r w:rsidRPr="00672FDA">
              <w:rPr>
                <w:lang w:bidi="ar-EG"/>
              </w:rPr>
              <w:t xml:space="preserve"> %</w:t>
            </w:r>
          </w:p>
        </w:tc>
        <w:tc>
          <w:tcPr>
            <w:tcW w:w="1024" w:type="dxa"/>
            <w:vAlign w:val="center"/>
          </w:tcPr>
          <w:p w:rsidR="00101A7E" w:rsidRPr="00672FDA" w:rsidRDefault="00101A7E" w:rsidP="00AE2959">
            <w:pPr>
              <w:spacing w:line="360" w:lineRule="auto"/>
              <w:jc w:val="center"/>
              <w:rPr>
                <w:rFonts w:ascii="Calibri" w:eastAsia="Calibri" w:hAnsi="Calibri" w:cs="Arial"/>
                <w:lang w:bidi="ar-EG"/>
              </w:rPr>
            </w:pPr>
            <w:r>
              <w:rPr>
                <w:rFonts w:ascii="Calibri" w:eastAsia="Calibri" w:hAnsi="Calibri" w:cs="Arial"/>
                <w:lang w:bidi="ar-EG"/>
              </w:rPr>
              <w:t>18</w:t>
            </w:r>
          </w:p>
        </w:tc>
        <w:tc>
          <w:tcPr>
            <w:tcW w:w="1160" w:type="dxa"/>
            <w:vAlign w:val="center"/>
          </w:tcPr>
          <w:p w:rsidR="00101A7E" w:rsidRPr="00672FDA" w:rsidRDefault="00101A7E" w:rsidP="00AE2959">
            <w:pPr>
              <w:spacing w:line="360" w:lineRule="auto"/>
              <w:jc w:val="center"/>
              <w:rPr>
                <w:lang w:bidi="ar-EG"/>
              </w:rPr>
            </w:pPr>
            <w:r>
              <w:rPr>
                <w:lang w:bidi="ar-EG"/>
              </w:rPr>
              <w:t>36</w:t>
            </w:r>
            <w:r w:rsidRPr="00672FDA">
              <w:rPr>
                <w:lang w:bidi="ar-EG"/>
              </w:rPr>
              <w:t xml:space="preserve"> %</w:t>
            </w:r>
          </w:p>
        </w:tc>
        <w:tc>
          <w:tcPr>
            <w:tcW w:w="878" w:type="dxa"/>
            <w:vAlign w:val="center"/>
          </w:tcPr>
          <w:p w:rsidR="00101A7E" w:rsidRPr="00672FDA" w:rsidRDefault="00101A7E" w:rsidP="00AE2959">
            <w:pPr>
              <w:spacing w:line="360" w:lineRule="auto"/>
              <w:jc w:val="center"/>
              <w:rPr>
                <w:rFonts w:ascii="Calibri" w:eastAsia="Calibri" w:hAnsi="Calibri" w:cs="Arial"/>
                <w:rtl/>
                <w:lang w:bidi="ar-EG"/>
              </w:rPr>
            </w:pPr>
            <w:r w:rsidRPr="00672FDA">
              <w:rPr>
                <w:rFonts w:ascii="Calibri" w:eastAsia="Calibri" w:hAnsi="Calibri" w:cs="Arial"/>
                <w:lang w:bidi="ar-EG"/>
              </w:rPr>
              <w:t>1</w:t>
            </w:r>
          </w:p>
        </w:tc>
        <w:tc>
          <w:tcPr>
            <w:tcW w:w="905" w:type="dxa"/>
            <w:vAlign w:val="center"/>
          </w:tcPr>
          <w:p w:rsidR="00101A7E" w:rsidRPr="00672FDA" w:rsidRDefault="00101A7E" w:rsidP="00AE2959">
            <w:pPr>
              <w:spacing w:line="360" w:lineRule="auto"/>
              <w:jc w:val="center"/>
              <w:rPr>
                <w:lang w:bidi="ar-EG"/>
              </w:rPr>
            </w:pPr>
            <w:r>
              <w:rPr>
                <w:lang w:bidi="ar-EG"/>
              </w:rPr>
              <w:t>2</w:t>
            </w:r>
            <w:r w:rsidRPr="00672FDA">
              <w:rPr>
                <w:lang w:bidi="ar-EG"/>
              </w:rPr>
              <w:t xml:space="preserve"> %</w:t>
            </w:r>
          </w:p>
        </w:tc>
        <w:tc>
          <w:tcPr>
            <w:tcW w:w="1491" w:type="dxa"/>
          </w:tcPr>
          <w:p w:rsidR="00101A7E" w:rsidRPr="00672FDA" w:rsidRDefault="00101A7E" w:rsidP="00AE2959">
            <w:pPr>
              <w:spacing w:line="360" w:lineRule="auto"/>
              <w:jc w:val="center"/>
              <w:rPr>
                <w:lang w:bidi="ar-EG"/>
              </w:rPr>
            </w:pPr>
            <w:r>
              <w:rPr>
                <w:lang w:bidi="ar-EG"/>
              </w:rPr>
              <w:t>50</w:t>
            </w:r>
          </w:p>
        </w:tc>
      </w:tr>
      <w:tr w:rsidR="00101A7E" w:rsidRPr="00DC21EC" w:rsidTr="00AE2959">
        <w:trPr>
          <w:trHeight w:val="305"/>
        </w:trPr>
        <w:tc>
          <w:tcPr>
            <w:tcW w:w="1891" w:type="dxa"/>
            <w:vAlign w:val="center"/>
          </w:tcPr>
          <w:p w:rsidR="00101A7E" w:rsidRPr="00672FDA" w:rsidRDefault="00101A7E" w:rsidP="00AE2959">
            <w:pPr>
              <w:spacing w:line="360" w:lineRule="auto"/>
              <w:jc w:val="center"/>
              <w:rPr>
                <w:b/>
                <w:bCs/>
                <w:lang w:bidi="ar-EG"/>
              </w:rPr>
            </w:pPr>
            <w:r w:rsidRPr="00672FDA">
              <w:rPr>
                <w:b/>
                <w:bCs/>
                <w:sz w:val="22"/>
                <w:szCs w:val="22"/>
                <w:lang w:bidi="ar-EG"/>
              </w:rPr>
              <w:t>Motorcycle passengers</w:t>
            </w:r>
          </w:p>
        </w:tc>
        <w:tc>
          <w:tcPr>
            <w:tcW w:w="877" w:type="dxa"/>
            <w:vAlign w:val="center"/>
          </w:tcPr>
          <w:p w:rsidR="00101A7E" w:rsidRPr="00672FDA" w:rsidRDefault="00101A7E" w:rsidP="00AE2959">
            <w:pPr>
              <w:spacing w:line="360" w:lineRule="auto"/>
              <w:jc w:val="center"/>
              <w:rPr>
                <w:rFonts w:ascii="Calibri" w:eastAsia="Calibri" w:hAnsi="Calibri" w:cs="Arial"/>
                <w:lang w:bidi="ar-EG"/>
              </w:rPr>
            </w:pPr>
            <w:r w:rsidRPr="00672FDA">
              <w:rPr>
                <w:rFonts w:ascii="Calibri" w:eastAsia="Calibri" w:hAnsi="Calibri" w:cs="Arial"/>
                <w:lang w:bidi="ar-EG"/>
              </w:rPr>
              <w:t>3</w:t>
            </w:r>
          </w:p>
        </w:tc>
        <w:tc>
          <w:tcPr>
            <w:tcW w:w="1005" w:type="dxa"/>
            <w:vAlign w:val="center"/>
          </w:tcPr>
          <w:p w:rsidR="00101A7E" w:rsidRPr="00672FDA" w:rsidRDefault="00101A7E" w:rsidP="00AE2959">
            <w:pPr>
              <w:spacing w:line="360" w:lineRule="auto"/>
              <w:jc w:val="center"/>
              <w:rPr>
                <w:lang w:bidi="ar-EG"/>
              </w:rPr>
            </w:pPr>
            <w:r>
              <w:rPr>
                <w:lang w:bidi="ar-EG"/>
              </w:rPr>
              <w:t>23</w:t>
            </w:r>
            <w:r w:rsidRPr="00672FDA">
              <w:rPr>
                <w:lang w:bidi="ar-EG"/>
              </w:rPr>
              <w:t>%</w:t>
            </w:r>
          </w:p>
        </w:tc>
        <w:tc>
          <w:tcPr>
            <w:tcW w:w="1024" w:type="dxa"/>
            <w:vAlign w:val="center"/>
          </w:tcPr>
          <w:p w:rsidR="00101A7E" w:rsidRPr="00672FDA" w:rsidRDefault="00101A7E" w:rsidP="00AE2959">
            <w:pPr>
              <w:spacing w:line="360" w:lineRule="auto"/>
              <w:jc w:val="center"/>
              <w:rPr>
                <w:rFonts w:ascii="Calibri" w:eastAsia="Calibri" w:hAnsi="Calibri" w:cs="Arial"/>
                <w:lang w:bidi="ar-EG"/>
              </w:rPr>
            </w:pPr>
            <w:r>
              <w:rPr>
                <w:rFonts w:ascii="Calibri" w:eastAsia="Calibri" w:hAnsi="Calibri" w:cs="Arial"/>
                <w:lang w:bidi="ar-EG"/>
              </w:rPr>
              <w:t>10</w:t>
            </w:r>
          </w:p>
        </w:tc>
        <w:tc>
          <w:tcPr>
            <w:tcW w:w="1160" w:type="dxa"/>
            <w:vAlign w:val="center"/>
          </w:tcPr>
          <w:p w:rsidR="00101A7E" w:rsidRPr="00672FDA" w:rsidRDefault="00101A7E" w:rsidP="00AE2959">
            <w:pPr>
              <w:spacing w:line="360" w:lineRule="auto"/>
              <w:jc w:val="center"/>
              <w:rPr>
                <w:lang w:bidi="ar-EG"/>
              </w:rPr>
            </w:pPr>
            <w:r>
              <w:rPr>
                <w:lang w:bidi="ar-EG"/>
              </w:rPr>
              <w:t>77</w:t>
            </w:r>
            <w:r w:rsidRPr="00672FDA">
              <w:rPr>
                <w:lang w:bidi="ar-EG"/>
              </w:rPr>
              <w:t xml:space="preserve"> %</w:t>
            </w:r>
          </w:p>
        </w:tc>
        <w:tc>
          <w:tcPr>
            <w:tcW w:w="878" w:type="dxa"/>
            <w:vAlign w:val="center"/>
          </w:tcPr>
          <w:p w:rsidR="00101A7E" w:rsidRPr="00672FDA" w:rsidRDefault="00101A7E" w:rsidP="00AE2959">
            <w:pPr>
              <w:spacing w:line="360" w:lineRule="auto"/>
              <w:jc w:val="center"/>
              <w:rPr>
                <w:rFonts w:ascii="Calibri" w:eastAsia="Calibri" w:hAnsi="Calibri" w:cs="Arial"/>
                <w:lang w:bidi="ar-EG"/>
              </w:rPr>
            </w:pPr>
            <w:r w:rsidRPr="00672FDA">
              <w:rPr>
                <w:rFonts w:ascii="Calibri" w:eastAsia="Calibri" w:hAnsi="Calibri" w:cs="Arial"/>
                <w:lang w:bidi="ar-EG"/>
              </w:rPr>
              <w:t>-</w:t>
            </w:r>
          </w:p>
        </w:tc>
        <w:tc>
          <w:tcPr>
            <w:tcW w:w="905" w:type="dxa"/>
            <w:vAlign w:val="center"/>
          </w:tcPr>
          <w:p w:rsidR="00101A7E" w:rsidRPr="00672FDA" w:rsidRDefault="00101A7E" w:rsidP="00AE2959">
            <w:pPr>
              <w:spacing w:line="360" w:lineRule="auto"/>
              <w:jc w:val="center"/>
              <w:rPr>
                <w:lang w:bidi="ar-EG"/>
              </w:rPr>
            </w:pPr>
            <w:r w:rsidRPr="00672FDA">
              <w:rPr>
                <w:lang w:bidi="ar-EG"/>
              </w:rPr>
              <w:t>-</w:t>
            </w:r>
          </w:p>
        </w:tc>
        <w:tc>
          <w:tcPr>
            <w:tcW w:w="1491" w:type="dxa"/>
          </w:tcPr>
          <w:p w:rsidR="00101A7E" w:rsidRPr="00672FDA" w:rsidRDefault="00101A7E" w:rsidP="00AE2959">
            <w:pPr>
              <w:spacing w:line="360" w:lineRule="auto"/>
              <w:jc w:val="center"/>
              <w:rPr>
                <w:lang w:bidi="ar-EG"/>
              </w:rPr>
            </w:pPr>
            <w:r>
              <w:rPr>
                <w:lang w:bidi="ar-EG"/>
              </w:rPr>
              <w:t>13</w:t>
            </w:r>
          </w:p>
        </w:tc>
      </w:tr>
      <w:tr w:rsidR="00101A7E" w:rsidRPr="00DC21EC" w:rsidTr="00AE2959">
        <w:trPr>
          <w:trHeight w:val="305"/>
        </w:trPr>
        <w:tc>
          <w:tcPr>
            <w:tcW w:w="1891" w:type="dxa"/>
            <w:vAlign w:val="center"/>
          </w:tcPr>
          <w:p w:rsidR="00101A7E" w:rsidRPr="00672FDA" w:rsidRDefault="00101A7E" w:rsidP="00AE2959">
            <w:pPr>
              <w:spacing w:line="360" w:lineRule="auto"/>
              <w:jc w:val="center"/>
              <w:rPr>
                <w:b/>
                <w:bCs/>
                <w:lang w:bidi="ar-EG"/>
              </w:rPr>
            </w:pPr>
            <w:r w:rsidRPr="00672FDA">
              <w:rPr>
                <w:b/>
                <w:bCs/>
                <w:sz w:val="22"/>
                <w:szCs w:val="22"/>
                <w:lang w:bidi="ar-EG"/>
              </w:rPr>
              <w:t>pedestrians</w:t>
            </w:r>
          </w:p>
        </w:tc>
        <w:tc>
          <w:tcPr>
            <w:tcW w:w="877" w:type="dxa"/>
            <w:vAlign w:val="center"/>
          </w:tcPr>
          <w:p w:rsidR="00101A7E" w:rsidRPr="00672FDA" w:rsidRDefault="00101A7E" w:rsidP="00AE2959">
            <w:pPr>
              <w:spacing w:line="360" w:lineRule="auto"/>
              <w:jc w:val="center"/>
              <w:rPr>
                <w:lang w:bidi="ar-EG"/>
              </w:rPr>
            </w:pPr>
            <w:r>
              <w:rPr>
                <w:lang w:bidi="ar-EG"/>
              </w:rPr>
              <w:t>9</w:t>
            </w:r>
          </w:p>
        </w:tc>
        <w:tc>
          <w:tcPr>
            <w:tcW w:w="1005" w:type="dxa"/>
            <w:vAlign w:val="center"/>
          </w:tcPr>
          <w:p w:rsidR="00101A7E" w:rsidRPr="00672FDA" w:rsidRDefault="00101A7E" w:rsidP="00AE2959">
            <w:pPr>
              <w:spacing w:line="360" w:lineRule="auto"/>
              <w:jc w:val="center"/>
              <w:rPr>
                <w:lang w:bidi="ar-EG"/>
              </w:rPr>
            </w:pPr>
            <w:r>
              <w:rPr>
                <w:lang w:bidi="ar-EG"/>
              </w:rPr>
              <w:t>69.2</w:t>
            </w:r>
            <w:r w:rsidRPr="00672FDA">
              <w:rPr>
                <w:lang w:bidi="ar-EG"/>
              </w:rPr>
              <w:t xml:space="preserve"> %</w:t>
            </w:r>
          </w:p>
        </w:tc>
        <w:tc>
          <w:tcPr>
            <w:tcW w:w="1024" w:type="dxa"/>
            <w:vAlign w:val="center"/>
          </w:tcPr>
          <w:p w:rsidR="00101A7E" w:rsidRPr="00672FDA" w:rsidRDefault="00101A7E" w:rsidP="00AE2959">
            <w:pPr>
              <w:spacing w:line="360" w:lineRule="auto"/>
              <w:jc w:val="center"/>
              <w:rPr>
                <w:lang w:bidi="ar-EG"/>
              </w:rPr>
            </w:pPr>
            <w:r>
              <w:rPr>
                <w:lang w:bidi="ar-EG"/>
              </w:rPr>
              <w:t>3</w:t>
            </w:r>
          </w:p>
        </w:tc>
        <w:tc>
          <w:tcPr>
            <w:tcW w:w="1160" w:type="dxa"/>
            <w:vAlign w:val="center"/>
          </w:tcPr>
          <w:p w:rsidR="00101A7E" w:rsidRPr="00672FDA" w:rsidRDefault="00101A7E" w:rsidP="00AE2959">
            <w:pPr>
              <w:spacing w:line="360" w:lineRule="auto"/>
              <w:jc w:val="center"/>
              <w:rPr>
                <w:lang w:bidi="ar-EG"/>
              </w:rPr>
            </w:pPr>
            <w:r>
              <w:rPr>
                <w:lang w:bidi="ar-EG"/>
              </w:rPr>
              <w:t>23.1</w:t>
            </w:r>
            <w:r w:rsidRPr="00672FDA">
              <w:rPr>
                <w:lang w:bidi="ar-EG"/>
              </w:rPr>
              <w:t xml:space="preserve"> %</w:t>
            </w:r>
          </w:p>
        </w:tc>
        <w:tc>
          <w:tcPr>
            <w:tcW w:w="878" w:type="dxa"/>
            <w:vAlign w:val="center"/>
          </w:tcPr>
          <w:p w:rsidR="00101A7E" w:rsidRPr="00672FDA" w:rsidRDefault="00101A7E" w:rsidP="00AE2959">
            <w:pPr>
              <w:spacing w:line="360" w:lineRule="auto"/>
              <w:jc w:val="center"/>
              <w:rPr>
                <w:lang w:bidi="ar-EG"/>
              </w:rPr>
            </w:pPr>
            <w:r w:rsidRPr="00672FDA">
              <w:rPr>
                <w:lang w:bidi="ar-EG"/>
              </w:rPr>
              <w:t>1</w:t>
            </w:r>
          </w:p>
        </w:tc>
        <w:tc>
          <w:tcPr>
            <w:tcW w:w="905" w:type="dxa"/>
            <w:vAlign w:val="center"/>
          </w:tcPr>
          <w:p w:rsidR="00101A7E" w:rsidRPr="00672FDA" w:rsidRDefault="00101A7E" w:rsidP="00AE2959">
            <w:pPr>
              <w:spacing w:line="360" w:lineRule="auto"/>
              <w:jc w:val="center"/>
              <w:rPr>
                <w:lang w:bidi="ar-EG"/>
              </w:rPr>
            </w:pPr>
            <w:r>
              <w:rPr>
                <w:lang w:bidi="ar-EG"/>
              </w:rPr>
              <w:t>7.7</w:t>
            </w:r>
            <w:r w:rsidRPr="00672FDA">
              <w:rPr>
                <w:lang w:bidi="ar-EG"/>
              </w:rPr>
              <w:t xml:space="preserve"> %</w:t>
            </w:r>
          </w:p>
        </w:tc>
        <w:tc>
          <w:tcPr>
            <w:tcW w:w="1491" w:type="dxa"/>
          </w:tcPr>
          <w:p w:rsidR="00101A7E" w:rsidRPr="00672FDA" w:rsidRDefault="00101A7E" w:rsidP="00AE2959">
            <w:pPr>
              <w:spacing w:line="360" w:lineRule="auto"/>
              <w:jc w:val="center"/>
              <w:rPr>
                <w:lang w:bidi="ar-EG"/>
              </w:rPr>
            </w:pPr>
            <w:r>
              <w:rPr>
                <w:lang w:bidi="ar-EG"/>
              </w:rPr>
              <w:t>13</w:t>
            </w:r>
          </w:p>
        </w:tc>
      </w:tr>
      <w:tr w:rsidR="00101A7E" w:rsidRPr="00DC21EC" w:rsidTr="00AE2959">
        <w:trPr>
          <w:trHeight w:val="305"/>
        </w:trPr>
        <w:tc>
          <w:tcPr>
            <w:tcW w:w="1891" w:type="dxa"/>
          </w:tcPr>
          <w:p w:rsidR="00101A7E" w:rsidRPr="00672FDA" w:rsidRDefault="00101A7E" w:rsidP="00AE2959">
            <w:pPr>
              <w:spacing w:line="360" w:lineRule="auto"/>
              <w:jc w:val="center"/>
              <w:rPr>
                <w:b/>
                <w:bCs/>
                <w:lang w:bidi="ar-EG"/>
              </w:rPr>
            </w:pPr>
            <w:r w:rsidRPr="00672FDA">
              <w:rPr>
                <w:b/>
                <w:bCs/>
                <w:sz w:val="22"/>
                <w:szCs w:val="22"/>
                <w:lang w:bidi="ar-EG"/>
              </w:rPr>
              <w:t>total</w:t>
            </w:r>
          </w:p>
        </w:tc>
        <w:tc>
          <w:tcPr>
            <w:tcW w:w="877" w:type="dxa"/>
            <w:vAlign w:val="center"/>
          </w:tcPr>
          <w:p w:rsidR="00101A7E" w:rsidRPr="00672FDA" w:rsidRDefault="00101A7E" w:rsidP="00AE2959">
            <w:pPr>
              <w:spacing w:line="360" w:lineRule="auto"/>
              <w:jc w:val="center"/>
              <w:rPr>
                <w:rFonts w:ascii="Calibri" w:eastAsia="Calibri" w:hAnsi="Calibri" w:cs="Arial"/>
                <w:lang w:bidi="ar-EG"/>
              </w:rPr>
            </w:pPr>
            <w:r>
              <w:rPr>
                <w:lang w:bidi="ar-EG"/>
              </w:rPr>
              <w:t>43</w:t>
            </w:r>
          </w:p>
        </w:tc>
        <w:tc>
          <w:tcPr>
            <w:tcW w:w="1005" w:type="dxa"/>
            <w:vAlign w:val="center"/>
          </w:tcPr>
          <w:p w:rsidR="00101A7E" w:rsidRPr="00672FDA" w:rsidRDefault="00101A7E" w:rsidP="00AE2959">
            <w:pPr>
              <w:spacing w:line="360" w:lineRule="auto"/>
              <w:jc w:val="center"/>
              <w:rPr>
                <w:lang w:bidi="ar-EG"/>
              </w:rPr>
            </w:pPr>
            <w:r w:rsidRPr="00672FDA">
              <w:rPr>
                <w:lang w:bidi="ar-EG"/>
              </w:rPr>
              <w:t>56</w:t>
            </w:r>
            <w:r>
              <w:rPr>
                <w:lang w:bidi="ar-EG"/>
              </w:rPr>
              <w:t>.6</w:t>
            </w:r>
            <w:r w:rsidRPr="00672FDA">
              <w:rPr>
                <w:lang w:bidi="ar-EG"/>
              </w:rPr>
              <w:t xml:space="preserve"> %</w:t>
            </w:r>
          </w:p>
        </w:tc>
        <w:tc>
          <w:tcPr>
            <w:tcW w:w="1024" w:type="dxa"/>
            <w:vAlign w:val="center"/>
          </w:tcPr>
          <w:p w:rsidR="00101A7E" w:rsidRPr="00672FDA" w:rsidRDefault="00101A7E" w:rsidP="00AE2959">
            <w:pPr>
              <w:spacing w:line="360" w:lineRule="auto"/>
              <w:jc w:val="center"/>
              <w:rPr>
                <w:rFonts w:ascii="Calibri" w:eastAsia="Calibri" w:hAnsi="Calibri" w:cs="Arial"/>
                <w:lang w:bidi="ar-EG"/>
              </w:rPr>
            </w:pPr>
            <w:r>
              <w:rPr>
                <w:lang w:bidi="ar-EG"/>
              </w:rPr>
              <w:t>31</w:t>
            </w:r>
          </w:p>
        </w:tc>
        <w:tc>
          <w:tcPr>
            <w:tcW w:w="1160" w:type="dxa"/>
            <w:vAlign w:val="center"/>
          </w:tcPr>
          <w:p w:rsidR="00101A7E" w:rsidRPr="00672FDA" w:rsidRDefault="00101A7E" w:rsidP="00AE2959">
            <w:pPr>
              <w:spacing w:line="360" w:lineRule="auto"/>
              <w:jc w:val="center"/>
              <w:rPr>
                <w:lang w:bidi="ar-EG"/>
              </w:rPr>
            </w:pPr>
            <w:r>
              <w:rPr>
                <w:lang w:bidi="ar-EG"/>
              </w:rPr>
              <w:t>40.8</w:t>
            </w:r>
            <w:r w:rsidRPr="00672FDA">
              <w:rPr>
                <w:lang w:bidi="ar-EG"/>
              </w:rPr>
              <w:t xml:space="preserve"> %</w:t>
            </w:r>
          </w:p>
        </w:tc>
        <w:tc>
          <w:tcPr>
            <w:tcW w:w="878" w:type="dxa"/>
            <w:vAlign w:val="center"/>
          </w:tcPr>
          <w:p w:rsidR="00101A7E" w:rsidRPr="00672FDA" w:rsidRDefault="00101A7E" w:rsidP="00AE2959">
            <w:pPr>
              <w:spacing w:line="360" w:lineRule="auto"/>
              <w:jc w:val="center"/>
              <w:rPr>
                <w:rFonts w:ascii="Calibri" w:eastAsia="Calibri" w:hAnsi="Calibri" w:cs="Arial"/>
                <w:lang w:bidi="ar-EG"/>
              </w:rPr>
            </w:pPr>
            <w:r w:rsidRPr="00672FDA">
              <w:rPr>
                <w:lang w:bidi="ar-EG"/>
              </w:rPr>
              <w:t>2</w:t>
            </w:r>
          </w:p>
        </w:tc>
        <w:tc>
          <w:tcPr>
            <w:tcW w:w="905" w:type="dxa"/>
            <w:vAlign w:val="center"/>
          </w:tcPr>
          <w:p w:rsidR="00101A7E" w:rsidRPr="00672FDA" w:rsidRDefault="00101A7E" w:rsidP="00AE2959">
            <w:pPr>
              <w:spacing w:line="360" w:lineRule="auto"/>
              <w:jc w:val="center"/>
              <w:rPr>
                <w:lang w:bidi="ar-EG"/>
              </w:rPr>
            </w:pPr>
            <w:r>
              <w:rPr>
                <w:lang w:bidi="ar-EG"/>
              </w:rPr>
              <w:t>2.3</w:t>
            </w:r>
            <w:r w:rsidRPr="00672FDA">
              <w:rPr>
                <w:lang w:bidi="ar-EG"/>
              </w:rPr>
              <w:t>%</w:t>
            </w:r>
          </w:p>
        </w:tc>
        <w:tc>
          <w:tcPr>
            <w:tcW w:w="1491" w:type="dxa"/>
          </w:tcPr>
          <w:p w:rsidR="00101A7E" w:rsidRPr="00672FDA" w:rsidRDefault="00101A7E" w:rsidP="00AE2959">
            <w:pPr>
              <w:spacing w:line="360" w:lineRule="auto"/>
              <w:jc w:val="center"/>
              <w:rPr>
                <w:lang w:bidi="ar-EG"/>
              </w:rPr>
            </w:pPr>
            <w:r>
              <w:rPr>
                <w:lang w:bidi="ar-EG"/>
              </w:rPr>
              <w:t>76</w:t>
            </w:r>
          </w:p>
        </w:tc>
      </w:tr>
    </w:tbl>
    <w:p w:rsidR="002D4064" w:rsidRDefault="002D4064" w:rsidP="00101A7E">
      <w:pPr>
        <w:keepNext/>
        <w:jc w:val="center"/>
        <w:rPr>
          <w:b/>
          <w:bCs/>
          <w:noProof/>
        </w:rPr>
      </w:pPr>
    </w:p>
    <w:p w:rsidR="00101A7E" w:rsidRPr="002D4064" w:rsidRDefault="009953AB" w:rsidP="009953AB">
      <w:pPr>
        <w:autoSpaceDE w:val="0"/>
        <w:autoSpaceDN w:val="0"/>
        <w:bidi w:val="0"/>
        <w:adjustRightInd w:val="0"/>
        <w:spacing w:line="360" w:lineRule="auto"/>
        <w:jc w:val="both"/>
        <w:rPr>
          <w:rFonts w:asciiTheme="majorBidi" w:hAnsiTheme="majorBidi" w:cstheme="majorBidi"/>
          <w:color w:val="231F20"/>
        </w:rPr>
      </w:pPr>
      <w:r w:rsidRPr="002D4064">
        <w:rPr>
          <w:rFonts w:asciiTheme="majorBidi" w:hAnsiTheme="majorBidi" w:cstheme="majorBidi"/>
          <w:color w:val="231F20"/>
        </w:rPr>
        <w:t xml:space="preserve">The morbidities </w:t>
      </w:r>
      <w:r w:rsidR="00101A7E" w:rsidRPr="002D4064">
        <w:rPr>
          <w:rFonts w:asciiTheme="majorBidi" w:hAnsiTheme="majorBidi" w:cstheme="majorBidi"/>
          <w:color w:val="231F20"/>
        </w:rPr>
        <w:t>were related to the neurologic s</w:t>
      </w:r>
      <w:r w:rsidR="009A658F">
        <w:rPr>
          <w:rFonts w:asciiTheme="majorBidi" w:hAnsiTheme="majorBidi" w:cstheme="majorBidi"/>
          <w:color w:val="231F20"/>
        </w:rPr>
        <w:t>ystem in 18 (23.7%) of cases,</w:t>
      </w:r>
      <w:r w:rsidR="00101A7E" w:rsidRPr="002D4064">
        <w:rPr>
          <w:rFonts w:asciiTheme="majorBidi" w:hAnsiTheme="majorBidi" w:cstheme="majorBidi"/>
          <w:color w:val="231F20"/>
        </w:rPr>
        <w:t xml:space="preserve"> sever</w:t>
      </w:r>
      <w:r w:rsidRPr="002D4064">
        <w:rPr>
          <w:rFonts w:asciiTheme="majorBidi" w:hAnsiTheme="majorBidi" w:cstheme="majorBidi"/>
          <w:color w:val="231F20"/>
        </w:rPr>
        <w:t>e</w:t>
      </w:r>
      <w:r w:rsidR="00101A7E" w:rsidRPr="002D4064">
        <w:rPr>
          <w:rFonts w:asciiTheme="majorBidi" w:hAnsiTheme="majorBidi" w:cstheme="majorBidi"/>
          <w:color w:val="231F20"/>
        </w:rPr>
        <w:t xml:space="preserve"> facial disfigurement in 9 (11.8%), orthopedic affection in 8 (10.8) and cardiothoracic affection in one (1.3%). Seven (9.2</w:t>
      </w:r>
      <w:r w:rsidR="009A658F">
        <w:rPr>
          <w:rFonts w:asciiTheme="majorBidi" w:hAnsiTheme="majorBidi" w:cstheme="majorBidi"/>
          <w:color w:val="231F20"/>
        </w:rPr>
        <w:t>%) patients had multiple system</w:t>
      </w:r>
      <w:r w:rsidR="00101A7E" w:rsidRPr="002D4064">
        <w:rPr>
          <w:rFonts w:asciiTheme="majorBidi" w:hAnsiTheme="majorBidi" w:cstheme="majorBidi"/>
          <w:color w:val="231F20"/>
        </w:rPr>
        <w:t xml:space="preserve"> morbidity. There were two mortalities, one (1.3%) case due to initial sev</w:t>
      </w:r>
      <w:r w:rsidRPr="002D4064">
        <w:rPr>
          <w:rFonts w:asciiTheme="majorBidi" w:hAnsiTheme="majorBidi" w:cstheme="majorBidi"/>
          <w:color w:val="231F20"/>
        </w:rPr>
        <w:t xml:space="preserve">ere brain damage and the other </w:t>
      </w:r>
      <w:r w:rsidR="00101A7E" w:rsidRPr="002D4064">
        <w:rPr>
          <w:rFonts w:asciiTheme="majorBidi" w:hAnsiTheme="majorBidi" w:cstheme="majorBidi"/>
          <w:color w:val="231F20"/>
        </w:rPr>
        <w:t>was due to severe facial injury with panfacial frac</w:t>
      </w:r>
      <w:r w:rsidRPr="002D4064">
        <w:rPr>
          <w:rFonts w:asciiTheme="majorBidi" w:hAnsiTheme="majorBidi" w:cstheme="majorBidi"/>
          <w:color w:val="231F20"/>
        </w:rPr>
        <w:t>ture and failed to recover post</w:t>
      </w:r>
      <w:r w:rsidR="00101A7E" w:rsidRPr="002D4064">
        <w:rPr>
          <w:rFonts w:asciiTheme="majorBidi" w:hAnsiTheme="majorBidi" w:cstheme="majorBidi"/>
          <w:color w:val="231F20"/>
        </w:rPr>
        <w:t xml:space="preserve">operatively. </w:t>
      </w:r>
    </w:p>
    <w:p w:rsidR="00101A7E" w:rsidRDefault="00101A7E" w:rsidP="00101A7E">
      <w:pPr>
        <w:autoSpaceDE w:val="0"/>
        <w:autoSpaceDN w:val="0"/>
        <w:bidi w:val="0"/>
        <w:adjustRightInd w:val="0"/>
        <w:spacing w:line="360" w:lineRule="auto"/>
        <w:rPr>
          <w:rFonts w:ascii="Times-Roman" w:cs="Times-Roman"/>
          <w:b/>
          <w:bCs/>
          <w:color w:val="231F20"/>
          <w:sz w:val="32"/>
          <w:szCs w:val="32"/>
        </w:rPr>
      </w:pPr>
    </w:p>
    <w:p w:rsidR="002E248D" w:rsidRPr="0080720C" w:rsidRDefault="002E248D" w:rsidP="0080720C">
      <w:pPr>
        <w:bidi w:val="0"/>
        <w:spacing w:after="200" w:line="360" w:lineRule="auto"/>
        <w:rPr>
          <w:b/>
          <w:bCs/>
        </w:rPr>
      </w:pPr>
      <w:r w:rsidRPr="0080720C">
        <w:rPr>
          <w:b/>
          <w:bCs/>
        </w:rPr>
        <w:lastRenderedPageBreak/>
        <w:t>Discussion:</w:t>
      </w:r>
    </w:p>
    <w:p w:rsidR="0080720C" w:rsidRPr="0080720C" w:rsidRDefault="002E248D" w:rsidP="000C15A3">
      <w:pPr>
        <w:spacing w:line="360" w:lineRule="auto"/>
        <w:jc w:val="right"/>
      </w:pPr>
      <w:r w:rsidRPr="0080720C">
        <w:t>Motorcycles are one of the most dangerous forms of motorized transportation. Due to small size of their vehicles, motorcycle riders represent a vulnerable group of road users.</w:t>
      </w:r>
      <w:r w:rsidR="000C15A3">
        <w:rPr>
          <w:vertAlign w:val="superscript"/>
        </w:rPr>
        <w:t>5</w:t>
      </w:r>
      <w:r w:rsidR="0080720C" w:rsidRPr="0080720C">
        <w:t xml:space="preserve"> The description of the motorcycle as the most dangerous of all motorized vehicle for transportation can be attributed to its nature and design e.g. absence of airbags to reduce impact in the event of a collision and therefore riders and passengers alike are vulnerable victims of road traffic crashes</w:t>
      </w:r>
      <w:r w:rsidR="000C15A3">
        <w:t>.</w:t>
      </w:r>
      <w:r w:rsidR="000C15A3">
        <w:rPr>
          <w:vertAlign w:val="superscript"/>
        </w:rPr>
        <w:t>1</w:t>
      </w:r>
      <w:r w:rsidR="0080720C" w:rsidRPr="0080720C">
        <w:t xml:space="preserve"> </w:t>
      </w:r>
    </w:p>
    <w:p w:rsidR="000548C3" w:rsidRPr="006123E4" w:rsidRDefault="009D26A2" w:rsidP="008645A0">
      <w:pPr>
        <w:bidi w:val="0"/>
        <w:spacing w:line="360" w:lineRule="auto"/>
        <w:jc w:val="lowKashida"/>
        <w:rPr>
          <w:lang w:bidi="ar-EG"/>
        </w:rPr>
      </w:pPr>
      <w:r w:rsidRPr="00614978">
        <w:rPr>
          <w:lang w:bidi="ar-EG"/>
        </w:rPr>
        <w:t>Motorcycle use is becoming popular in Upper Egypt as it has become a cheaper and easier means of</w:t>
      </w:r>
      <w:r w:rsidRPr="00614978">
        <w:rPr>
          <w:rFonts w:ascii="Times-Roman" w:cs="Times-Roman" w:hint="cs"/>
        </w:rPr>
        <w:t xml:space="preserve"> </w:t>
      </w:r>
      <w:r w:rsidRPr="00614978">
        <w:rPr>
          <w:lang w:bidi="ar-EG"/>
        </w:rPr>
        <w:t>transportation in most cities.</w:t>
      </w:r>
      <w:r>
        <w:rPr>
          <w:lang w:bidi="ar-EG"/>
        </w:rPr>
        <w:t xml:space="preserve"> </w:t>
      </w:r>
      <w:r w:rsidR="000548C3" w:rsidRPr="00DF247B">
        <w:rPr>
          <w:lang w:bidi="ar-EG"/>
        </w:rPr>
        <w:t>In recent years, there has been a significant increase in the number of motorcycle accidents with increasing use of motorcycles as a commercial means of transport. However, the public policy responses to this problem have been muted, probably because of lack of local data regarding the problem.</w:t>
      </w:r>
      <w:r w:rsidR="00CA5A20">
        <w:rPr>
          <w:lang w:bidi="ar-EG"/>
        </w:rPr>
        <w:t xml:space="preserve"> </w:t>
      </w:r>
      <w:r w:rsidR="008645A0">
        <w:rPr>
          <w:lang w:bidi="ar-EG"/>
        </w:rPr>
        <w:t>I</w:t>
      </w:r>
      <w:r w:rsidR="00CA5A20">
        <w:rPr>
          <w:lang w:bidi="ar-EG"/>
        </w:rPr>
        <w:t xml:space="preserve">n </w:t>
      </w:r>
      <w:r w:rsidR="008645A0">
        <w:rPr>
          <w:lang w:bidi="ar-EG"/>
        </w:rPr>
        <w:t>U</w:t>
      </w:r>
      <w:r w:rsidR="00CA5A20">
        <w:rPr>
          <w:lang w:bidi="ar-EG"/>
        </w:rPr>
        <w:t xml:space="preserve">pper Egypt the problem was somewhat </w:t>
      </w:r>
      <w:r w:rsidR="008645A0">
        <w:rPr>
          <w:lang w:bidi="ar-EG"/>
        </w:rPr>
        <w:t xml:space="preserve">more </w:t>
      </w:r>
      <w:r w:rsidR="00CA5A20">
        <w:rPr>
          <w:lang w:bidi="ar-EG"/>
        </w:rPr>
        <w:t>complex</w:t>
      </w:r>
      <w:r w:rsidR="008645A0">
        <w:rPr>
          <w:lang w:bidi="ar-EG"/>
        </w:rPr>
        <w:t xml:space="preserve"> and many other factors increase the magnitude of the problem;</w:t>
      </w:r>
      <w:r w:rsidR="00CA5A20">
        <w:rPr>
          <w:lang w:bidi="ar-EG"/>
        </w:rPr>
        <w:t xml:space="preserve"> the badly designed </w:t>
      </w:r>
      <w:r w:rsidR="008645A0">
        <w:rPr>
          <w:lang w:bidi="ar-EG"/>
        </w:rPr>
        <w:t xml:space="preserve">narrow </w:t>
      </w:r>
      <w:r w:rsidR="00CA5A20">
        <w:rPr>
          <w:lang w:bidi="ar-EG"/>
        </w:rPr>
        <w:t>roads</w:t>
      </w:r>
      <w:r w:rsidR="008645A0">
        <w:rPr>
          <w:lang w:bidi="ar-EG"/>
        </w:rPr>
        <w:t>, lack of infrastructure, low socioeconomic standards, absence of traffic police especially after revolution of 25</w:t>
      </w:r>
      <w:r w:rsidR="008645A0" w:rsidRPr="008645A0">
        <w:rPr>
          <w:vertAlign w:val="superscript"/>
          <w:lang w:bidi="ar-EG"/>
        </w:rPr>
        <w:t>th</w:t>
      </w:r>
      <w:r w:rsidR="008645A0">
        <w:rPr>
          <w:lang w:bidi="ar-EG"/>
        </w:rPr>
        <w:t xml:space="preserve"> January and tendency of many people to break laws as misinterpretation of freedom.</w:t>
      </w:r>
    </w:p>
    <w:p w:rsidR="00987AD5" w:rsidRDefault="00791D74" w:rsidP="00987AD5">
      <w:pPr>
        <w:bidi w:val="0"/>
        <w:spacing w:line="360" w:lineRule="auto"/>
        <w:jc w:val="lowKashida"/>
        <w:rPr>
          <w:lang w:bidi="ar-EG"/>
        </w:rPr>
      </w:pPr>
      <w:r w:rsidRPr="006123E4">
        <w:rPr>
          <w:lang w:bidi="ar-EG"/>
        </w:rPr>
        <w:t>Males are more often exposed to traffic as drivers; they travel longer distances to work and are more often involved in use of automobile as leisure activities</w:t>
      </w:r>
      <w:r w:rsidR="000C15A3">
        <w:rPr>
          <w:lang w:bidi="ar-EG"/>
        </w:rPr>
        <w:t>.</w:t>
      </w:r>
      <w:r w:rsidR="00987AD5">
        <w:rPr>
          <w:vertAlign w:val="superscript"/>
          <w:lang w:bidi="ar-EG"/>
        </w:rPr>
        <w:t>9</w:t>
      </w:r>
      <w:r w:rsidRPr="006123E4">
        <w:rPr>
          <w:lang w:bidi="ar-EG"/>
        </w:rPr>
        <w:t xml:space="preserve"> </w:t>
      </w:r>
    </w:p>
    <w:p w:rsidR="000548C3" w:rsidRPr="006123E4" w:rsidRDefault="00791D74" w:rsidP="00987AD5">
      <w:pPr>
        <w:bidi w:val="0"/>
        <w:spacing w:line="360" w:lineRule="auto"/>
        <w:jc w:val="lowKashida"/>
        <w:rPr>
          <w:lang w:bidi="ar-EG"/>
        </w:rPr>
      </w:pPr>
      <w:r w:rsidRPr="006123E4">
        <w:rPr>
          <w:lang w:bidi="ar-EG"/>
        </w:rPr>
        <w:t>In our study, 72 (94.7%) of the injured</w:t>
      </w:r>
      <w:r w:rsidR="0030728B" w:rsidRPr="006123E4">
        <w:rPr>
          <w:lang w:bidi="ar-EG"/>
        </w:rPr>
        <w:t xml:space="preserve"> patients were males.</w:t>
      </w:r>
      <w:r w:rsidRPr="006123E4">
        <w:rPr>
          <w:lang w:bidi="ar-EG"/>
        </w:rPr>
        <w:t xml:space="preserve"> Motorcycle riding in this area is almost exclusively men, most of whom do it for commercial purposes. </w:t>
      </w:r>
      <w:r w:rsidR="000548C3" w:rsidRPr="006123E4">
        <w:rPr>
          <w:lang w:bidi="ar-EG"/>
        </w:rPr>
        <w:t>The young male preponderance</w:t>
      </w:r>
      <w:r w:rsidR="00DF247B" w:rsidRPr="006123E4">
        <w:rPr>
          <w:lang w:bidi="ar-EG"/>
        </w:rPr>
        <w:t xml:space="preserve"> (</w:t>
      </w:r>
      <w:r w:rsidRPr="006123E4">
        <w:rPr>
          <w:lang w:bidi="ar-EG"/>
        </w:rPr>
        <w:t>6</w:t>
      </w:r>
      <w:r w:rsidR="00DF247B" w:rsidRPr="006123E4">
        <w:rPr>
          <w:lang w:bidi="ar-EG"/>
        </w:rPr>
        <w:t>9%)</w:t>
      </w:r>
      <w:r w:rsidRPr="006123E4">
        <w:rPr>
          <w:lang w:bidi="ar-EG"/>
        </w:rPr>
        <w:t xml:space="preserve"> in this study agreed</w:t>
      </w:r>
      <w:r w:rsidR="000548C3" w:rsidRPr="006123E4">
        <w:rPr>
          <w:lang w:bidi="ar-EG"/>
        </w:rPr>
        <w:t xml:space="preserve"> with findings reported elsewhere</w:t>
      </w:r>
      <w:r w:rsidR="00987AD5">
        <w:rPr>
          <w:lang w:bidi="ar-EG"/>
        </w:rPr>
        <w:t>.</w:t>
      </w:r>
      <w:r w:rsidR="00CA0827">
        <w:rPr>
          <w:vertAlign w:val="superscript"/>
          <w:lang w:bidi="ar-EG"/>
        </w:rPr>
        <w:t>7,10-</w:t>
      </w:r>
      <w:r w:rsidR="00987AD5">
        <w:rPr>
          <w:vertAlign w:val="superscript"/>
          <w:lang w:bidi="ar-EG"/>
        </w:rPr>
        <w:t>13</w:t>
      </w:r>
      <w:r w:rsidR="000548C3" w:rsidRPr="006123E4">
        <w:rPr>
          <w:lang w:bidi="ar-EG"/>
        </w:rPr>
        <w:t xml:space="preserve"> High occurrences of motorcycles accidents among this group have been attributed to a wide range of activities engaged in by this class of people. They are more likely to have reasons to move from one place to another. They represent the active group that part</w:t>
      </w:r>
      <w:r w:rsidR="006123E4" w:rsidRPr="006123E4">
        <w:rPr>
          <w:lang w:bidi="ar-EG"/>
        </w:rPr>
        <w:t>icipate</w:t>
      </w:r>
      <w:r w:rsidR="000548C3" w:rsidRPr="006123E4">
        <w:rPr>
          <w:lang w:bidi="ar-EG"/>
        </w:rPr>
        <w:t xml:space="preserve"> in high risk-taking activities such as recklessness </w:t>
      </w:r>
      <w:r w:rsidR="006123E4" w:rsidRPr="006123E4">
        <w:rPr>
          <w:lang w:bidi="ar-EG"/>
        </w:rPr>
        <w:t>driving</w:t>
      </w:r>
      <w:r w:rsidR="000548C3" w:rsidRPr="006123E4">
        <w:rPr>
          <w:lang w:bidi="ar-EG"/>
        </w:rPr>
        <w:t xml:space="preserve">, over-speeding and overloading their motorcycles, and riding without wearing any protective </w:t>
      </w:r>
      <w:r w:rsidR="006123E4" w:rsidRPr="006123E4">
        <w:rPr>
          <w:lang w:bidi="ar-EG"/>
        </w:rPr>
        <w:t>mean</w:t>
      </w:r>
      <w:r w:rsidR="000548C3" w:rsidRPr="006123E4">
        <w:rPr>
          <w:lang w:bidi="ar-EG"/>
        </w:rPr>
        <w:t>s.</w:t>
      </w:r>
      <w:r w:rsidR="00987AD5">
        <w:rPr>
          <w:vertAlign w:val="superscript"/>
          <w:lang w:bidi="ar-EG"/>
        </w:rPr>
        <w:t>9</w:t>
      </w:r>
      <w:r w:rsidR="000548C3" w:rsidRPr="006123E4">
        <w:rPr>
          <w:lang w:bidi="ar-EG"/>
        </w:rPr>
        <w:t xml:space="preserve"> </w:t>
      </w:r>
    </w:p>
    <w:p w:rsidR="00250E13" w:rsidRDefault="000548C3" w:rsidP="00987AD5">
      <w:pPr>
        <w:bidi w:val="0"/>
        <w:spacing w:line="360" w:lineRule="auto"/>
        <w:jc w:val="lowKashida"/>
        <w:rPr>
          <w:sz w:val="28"/>
          <w:szCs w:val="28"/>
        </w:rPr>
      </w:pPr>
      <w:r w:rsidRPr="00614978">
        <w:rPr>
          <w:lang w:bidi="ar-EG"/>
        </w:rPr>
        <w:t xml:space="preserve">Motorcyclists are usually vulnerable to motorcycle accidents in that the majority of them are driving and exceeding the speed limit. Alcohol </w:t>
      </w:r>
      <w:r w:rsidR="00250E13">
        <w:rPr>
          <w:lang w:bidi="ar-EG"/>
        </w:rPr>
        <w:t xml:space="preserve">and drug </w:t>
      </w:r>
      <w:r w:rsidRPr="00614978">
        <w:rPr>
          <w:lang w:bidi="ar-EG"/>
        </w:rPr>
        <w:t>usage causes carelessness and loss of concentration as well as over speeding and neglecting to use safety equipment such as helmet. In the present study, motorcyclist</w:t>
      </w:r>
      <w:r w:rsidR="005B523F" w:rsidRPr="00614978">
        <w:rPr>
          <w:lang w:bidi="ar-EG"/>
        </w:rPr>
        <w:t>s</w:t>
      </w:r>
      <w:r w:rsidRPr="00614978">
        <w:rPr>
          <w:lang w:bidi="ar-EG"/>
        </w:rPr>
        <w:t xml:space="preserve"> constituted the majority</w:t>
      </w:r>
      <w:r w:rsidR="005B523F" w:rsidRPr="00614978">
        <w:rPr>
          <w:lang w:bidi="ar-EG"/>
        </w:rPr>
        <w:t xml:space="preserve"> (N=50; </w:t>
      </w:r>
      <w:r w:rsidR="00614978" w:rsidRPr="00614978">
        <w:rPr>
          <w:lang w:bidi="ar-EG"/>
        </w:rPr>
        <w:t>65.8%)</w:t>
      </w:r>
      <w:r w:rsidRPr="00614978">
        <w:rPr>
          <w:lang w:bidi="ar-EG"/>
        </w:rPr>
        <w:t xml:space="preserve"> of mo</w:t>
      </w:r>
      <w:r w:rsidR="00614978" w:rsidRPr="00614978">
        <w:rPr>
          <w:lang w:bidi="ar-EG"/>
        </w:rPr>
        <w:t>torcycle injury victims. This was</w:t>
      </w:r>
      <w:r w:rsidRPr="00614978">
        <w:rPr>
          <w:lang w:bidi="ar-EG"/>
        </w:rPr>
        <w:t xml:space="preserve"> in agreement with other findings reported elsewhere,</w:t>
      </w:r>
      <w:r w:rsidR="00987AD5">
        <w:rPr>
          <w:vertAlign w:val="superscript"/>
          <w:lang w:bidi="ar-EG"/>
        </w:rPr>
        <w:t>11,13,14</w:t>
      </w:r>
      <w:r w:rsidRPr="00614978">
        <w:rPr>
          <w:lang w:bidi="ar-EG"/>
        </w:rPr>
        <w:t xml:space="preserve"> but in contrast </w:t>
      </w:r>
      <w:r w:rsidR="00987AD5">
        <w:rPr>
          <w:lang w:bidi="ar-EG"/>
        </w:rPr>
        <w:t xml:space="preserve">with Naddumba </w:t>
      </w:r>
      <w:r w:rsidRPr="00614978">
        <w:rPr>
          <w:lang w:bidi="ar-EG"/>
        </w:rPr>
        <w:t xml:space="preserve">and </w:t>
      </w:r>
      <w:r w:rsidR="00987AD5">
        <w:rPr>
          <w:lang w:bidi="ar-EG"/>
        </w:rPr>
        <w:t xml:space="preserve">Okeniyi et al, </w:t>
      </w:r>
      <w:r w:rsidRPr="00614978">
        <w:rPr>
          <w:lang w:bidi="ar-EG"/>
        </w:rPr>
        <w:t>who reported pedestrians as the majority of victims affected.</w:t>
      </w:r>
      <w:r w:rsidR="00987AD5">
        <w:rPr>
          <w:vertAlign w:val="superscript"/>
          <w:lang w:bidi="ar-EG"/>
        </w:rPr>
        <w:t>7,10</w:t>
      </w:r>
      <w:r w:rsidRPr="00614978">
        <w:rPr>
          <w:lang w:bidi="ar-EG"/>
        </w:rPr>
        <w:t xml:space="preserve"> This may be due to that high percentage of motorcycle </w:t>
      </w:r>
      <w:r w:rsidRPr="00614978">
        <w:rPr>
          <w:lang w:bidi="ar-EG"/>
        </w:rPr>
        <w:lastRenderedPageBreak/>
        <w:t xml:space="preserve">accidents in our study occurred on high ways, between a motorcycle and a car or </w:t>
      </w:r>
      <w:r w:rsidR="00614978" w:rsidRPr="00614978">
        <w:rPr>
          <w:lang w:bidi="ar-EG"/>
        </w:rPr>
        <w:t xml:space="preserve">a </w:t>
      </w:r>
      <w:r w:rsidRPr="00614978">
        <w:rPr>
          <w:lang w:bidi="ar-EG"/>
        </w:rPr>
        <w:t xml:space="preserve">single motorcycle loss of control. The young age of motorcyclists and </w:t>
      </w:r>
      <w:r w:rsidR="00614978" w:rsidRPr="00614978">
        <w:rPr>
          <w:lang w:bidi="ar-EG"/>
        </w:rPr>
        <w:t>lack of</w:t>
      </w:r>
      <w:r w:rsidRPr="00614978">
        <w:rPr>
          <w:lang w:bidi="ar-EG"/>
        </w:rPr>
        <w:t xml:space="preserve"> </w:t>
      </w:r>
      <w:r w:rsidR="00614978" w:rsidRPr="00614978">
        <w:rPr>
          <w:lang w:bidi="ar-EG"/>
        </w:rPr>
        <w:t xml:space="preserve">driving </w:t>
      </w:r>
      <w:r w:rsidRPr="00614978">
        <w:rPr>
          <w:lang w:bidi="ar-EG"/>
        </w:rPr>
        <w:t xml:space="preserve">license in our study may be </w:t>
      </w:r>
      <w:r w:rsidR="00614978" w:rsidRPr="00614978">
        <w:rPr>
          <w:lang w:bidi="ar-EG"/>
        </w:rPr>
        <w:t>additional</w:t>
      </w:r>
      <w:r w:rsidRPr="00614978">
        <w:rPr>
          <w:lang w:bidi="ar-EG"/>
        </w:rPr>
        <w:t xml:space="preserve"> cause</w:t>
      </w:r>
      <w:r w:rsidR="00614978" w:rsidRPr="00614978">
        <w:rPr>
          <w:lang w:bidi="ar-EG"/>
        </w:rPr>
        <w:t>s</w:t>
      </w:r>
      <w:r w:rsidRPr="00614978">
        <w:rPr>
          <w:lang w:bidi="ar-EG"/>
        </w:rPr>
        <w:t>.</w:t>
      </w:r>
      <w:r w:rsidR="00250E13" w:rsidRPr="00250E13">
        <w:rPr>
          <w:sz w:val="28"/>
          <w:szCs w:val="28"/>
        </w:rPr>
        <w:t xml:space="preserve"> </w:t>
      </w:r>
      <w:r w:rsidR="00250E13" w:rsidRPr="00250E13">
        <w:t>Among all the 50 motorcycle drivers included in this study only 14 (28%) had license, an</w:t>
      </w:r>
      <w:r w:rsidR="00250E13">
        <w:t>d</w:t>
      </w:r>
      <w:r w:rsidR="00250E13" w:rsidRPr="00250E13">
        <w:t xml:space="preserve"> 36 (72%) </w:t>
      </w:r>
      <w:r w:rsidR="00250E13">
        <w:t>didn't have</w:t>
      </w:r>
      <w:r w:rsidR="00250E13" w:rsidRPr="00250E13">
        <w:t xml:space="preserve"> license.</w:t>
      </w:r>
      <w:r w:rsidR="00250E13">
        <w:rPr>
          <w:sz w:val="28"/>
          <w:szCs w:val="28"/>
        </w:rPr>
        <w:t xml:space="preserve"> </w:t>
      </w:r>
    </w:p>
    <w:p w:rsidR="00F74E31" w:rsidRPr="00766DDA" w:rsidRDefault="000548C3" w:rsidP="00B248B4">
      <w:pPr>
        <w:bidi w:val="0"/>
        <w:spacing w:line="360" w:lineRule="auto"/>
        <w:jc w:val="lowKashida"/>
        <w:rPr>
          <w:lang w:bidi="ar-EG"/>
        </w:rPr>
      </w:pPr>
      <w:r w:rsidRPr="00766DDA">
        <w:rPr>
          <w:lang w:bidi="ar-EG"/>
        </w:rPr>
        <w:t>Motorcycle helmets have been reported in literature to reduce the risk of death and head injuries</w:t>
      </w:r>
      <w:r w:rsidR="0080513C">
        <w:rPr>
          <w:lang w:bidi="ar-EG"/>
        </w:rPr>
        <w:t>.</w:t>
      </w:r>
      <w:r w:rsidR="0080513C">
        <w:rPr>
          <w:vertAlign w:val="superscript"/>
          <w:lang w:bidi="ar-EG"/>
        </w:rPr>
        <w:t>15,16,17</w:t>
      </w:r>
      <w:r w:rsidRPr="00766DDA">
        <w:rPr>
          <w:lang w:bidi="ar-EG"/>
        </w:rPr>
        <w:t xml:space="preserve"> However, studies have shown that helmet use in developing countries is low</w:t>
      </w:r>
      <w:r w:rsidR="00B248B4">
        <w:rPr>
          <w:lang w:bidi="ar-EG"/>
        </w:rPr>
        <w:t>.</w:t>
      </w:r>
      <w:r w:rsidR="00B248B4">
        <w:rPr>
          <w:vertAlign w:val="superscript"/>
          <w:lang w:bidi="ar-EG"/>
        </w:rPr>
        <w:t>18,19</w:t>
      </w:r>
      <w:r w:rsidRPr="00766DDA">
        <w:rPr>
          <w:lang w:bidi="ar-EG"/>
        </w:rPr>
        <w:t xml:space="preserve"> </w:t>
      </w:r>
    </w:p>
    <w:p w:rsidR="00F74E31" w:rsidRPr="00766DDA" w:rsidRDefault="000548C3" w:rsidP="00DD42CD">
      <w:pPr>
        <w:bidi w:val="0"/>
        <w:spacing w:line="360" w:lineRule="auto"/>
        <w:jc w:val="lowKashida"/>
        <w:rPr>
          <w:lang w:bidi="ar-EG"/>
        </w:rPr>
      </w:pPr>
      <w:r w:rsidRPr="00766DDA">
        <w:rPr>
          <w:lang w:bidi="ar-EG"/>
        </w:rPr>
        <w:t>In th</w:t>
      </w:r>
      <w:r w:rsidR="00614978" w:rsidRPr="00766DDA">
        <w:rPr>
          <w:lang w:bidi="ar-EG"/>
        </w:rPr>
        <w:t xml:space="preserve">e present study, </w:t>
      </w:r>
      <w:r w:rsidR="00F74E31" w:rsidRPr="00766DDA">
        <w:rPr>
          <w:lang w:bidi="ar-EG"/>
        </w:rPr>
        <w:t xml:space="preserve">crash </w:t>
      </w:r>
      <w:r w:rsidR="00614978" w:rsidRPr="00766DDA">
        <w:rPr>
          <w:lang w:bidi="ar-EG"/>
        </w:rPr>
        <w:t>helmet use was</w:t>
      </w:r>
      <w:r w:rsidRPr="00766DDA">
        <w:rPr>
          <w:lang w:bidi="ar-EG"/>
        </w:rPr>
        <w:t xml:space="preserve"> recorded in 0 % </w:t>
      </w:r>
      <w:r w:rsidR="00F74E31" w:rsidRPr="00766DDA">
        <w:rPr>
          <w:lang w:bidi="ar-EG"/>
        </w:rPr>
        <w:t xml:space="preserve">among motorcyclists and their passengers </w:t>
      </w:r>
      <w:r w:rsidRPr="00766DDA">
        <w:rPr>
          <w:lang w:bidi="ar-EG"/>
        </w:rPr>
        <w:t xml:space="preserve">in agreement with other findings reported elsewhere </w:t>
      </w:r>
      <w:r w:rsidR="00F74E31" w:rsidRPr="00766DDA">
        <w:rPr>
          <w:lang w:bidi="ar-EG"/>
        </w:rPr>
        <w:t>in Kampala</w:t>
      </w:r>
      <w:r w:rsidR="00B248B4">
        <w:rPr>
          <w:lang w:bidi="ar-EG"/>
        </w:rPr>
        <w:t>,</w:t>
      </w:r>
      <w:r w:rsidR="00F74E31" w:rsidRPr="00766DDA">
        <w:rPr>
          <w:lang w:bidi="ar-EG"/>
        </w:rPr>
        <w:t xml:space="preserve"> in Lagos, Nigeria</w:t>
      </w:r>
      <w:r w:rsidR="00B248B4">
        <w:rPr>
          <w:lang w:bidi="ar-EG"/>
        </w:rPr>
        <w:t>,</w:t>
      </w:r>
      <w:r w:rsidR="00F74E31" w:rsidRPr="00766DDA">
        <w:rPr>
          <w:lang w:bidi="ar-EG"/>
        </w:rPr>
        <w:t xml:space="preserve"> in Benin City </w:t>
      </w:r>
      <w:r w:rsidR="00B248B4">
        <w:rPr>
          <w:lang w:bidi="ar-EG"/>
        </w:rPr>
        <w:t xml:space="preserve">and </w:t>
      </w:r>
      <w:r w:rsidRPr="00766DDA">
        <w:rPr>
          <w:lang w:bidi="ar-EG"/>
        </w:rPr>
        <w:t>in Uganda</w:t>
      </w:r>
      <w:r w:rsidR="00B248B4">
        <w:rPr>
          <w:lang w:bidi="ar-EG"/>
        </w:rPr>
        <w:t>.</w:t>
      </w:r>
      <w:r w:rsidRPr="00766DDA">
        <w:rPr>
          <w:lang w:bidi="ar-EG"/>
        </w:rPr>
        <w:t xml:space="preserve"> </w:t>
      </w:r>
      <w:r w:rsidR="00DD42CD">
        <w:rPr>
          <w:vertAlign w:val="superscript"/>
          <w:lang w:bidi="ar-EG"/>
        </w:rPr>
        <w:t>12,14,</w:t>
      </w:r>
      <w:r w:rsidR="00B248B4">
        <w:rPr>
          <w:vertAlign w:val="superscript"/>
          <w:lang w:bidi="ar-EG"/>
        </w:rPr>
        <w:t>20,21</w:t>
      </w:r>
      <w:r w:rsidR="00614978" w:rsidRPr="00766DDA">
        <w:rPr>
          <w:lang w:bidi="ar-EG"/>
        </w:rPr>
        <w:t xml:space="preserve"> </w:t>
      </w:r>
      <w:r w:rsidR="00F74E31" w:rsidRPr="00766DDA">
        <w:rPr>
          <w:lang w:bidi="ar-EG"/>
        </w:rPr>
        <w:t>However</w:t>
      </w:r>
      <w:r w:rsidR="00B248B4">
        <w:rPr>
          <w:lang w:bidi="ar-EG"/>
        </w:rPr>
        <w:t>,</w:t>
      </w:r>
      <w:r w:rsidR="00F74E31" w:rsidRPr="00766DDA">
        <w:rPr>
          <w:lang w:bidi="ar-EG"/>
        </w:rPr>
        <w:t xml:space="preserve"> </w:t>
      </w:r>
      <w:r w:rsidR="00B248B4">
        <w:rPr>
          <w:lang w:bidi="ar-EG"/>
        </w:rPr>
        <w:t>Catherine et al</w:t>
      </w:r>
      <w:r w:rsidRPr="00766DDA">
        <w:rPr>
          <w:lang w:bidi="ar-EG"/>
        </w:rPr>
        <w:t xml:space="preserve"> in Victoria reported high incidence of helmet use in 53% of patients.</w:t>
      </w:r>
      <w:r w:rsidR="00B248B4">
        <w:rPr>
          <w:vertAlign w:val="superscript"/>
          <w:lang w:bidi="ar-EG"/>
        </w:rPr>
        <w:t>22</w:t>
      </w:r>
      <w:r w:rsidRPr="00766DDA">
        <w:rPr>
          <w:lang w:bidi="ar-EG"/>
        </w:rPr>
        <w:t xml:space="preserve"> </w:t>
      </w:r>
    </w:p>
    <w:p w:rsidR="000548C3" w:rsidRPr="00766DDA" w:rsidRDefault="000548C3" w:rsidP="00DD42CD">
      <w:pPr>
        <w:bidi w:val="0"/>
        <w:spacing w:line="360" w:lineRule="auto"/>
        <w:jc w:val="lowKashida"/>
        <w:rPr>
          <w:lang w:bidi="ar-EG"/>
        </w:rPr>
      </w:pPr>
      <w:r w:rsidRPr="00766DDA">
        <w:rPr>
          <w:lang w:bidi="ar-EG"/>
        </w:rPr>
        <w:t xml:space="preserve">These differences in the rate of helmet use </w:t>
      </w:r>
      <w:r w:rsidR="00766DDA" w:rsidRPr="00766DDA">
        <w:rPr>
          <w:lang w:bidi="ar-EG"/>
        </w:rPr>
        <w:t xml:space="preserve">imply different attitudes to helmet wearing and </w:t>
      </w:r>
      <w:r w:rsidRPr="00766DDA">
        <w:rPr>
          <w:lang w:bidi="ar-EG"/>
        </w:rPr>
        <w:t>reflect differences in awareness of factors contributing to crush occurrence and injury severity related to motorcycle accidents between these countries and poor enforcement of traffic l</w:t>
      </w:r>
      <w:r w:rsidR="00F74E31" w:rsidRPr="00766DDA">
        <w:rPr>
          <w:lang w:bidi="ar-EG"/>
        </w:rPr>
        <w:t xml:space="preserve">aws. </w:t>
      </w:r>
      <w:r w:rsidRPr="00766DDA">
        <w:rPr>
          <w:lang w:bidi="ar-EG"/>
        </w:rPr>
        <w:t>The reasons for non-compliance were not specifically studied but may include the cost of the helmet, ignorance, a cultural disposition toward lawlessness, fatalism, insufficient educational campaigns, and/or recreational drug use, which has been associated with non-compliance</w:t>
      </w:r>
      <w:r w:rsidR="00B248B4">
        <w:rPr>
          <w:lang w:bidi="ar-EG"/>
        </w:rPr>
        <w:t>.</w:t>
      </w:r>
      <w:r w:rsidRPr="00766DDA">
        <w:rPr>
          <w:lang w:bidi="ar-EG"/>
        </w:rPr>
        <w:t xml:space="preserve"> </w:t>
      </w:r>
      <w:r w:rsidR="00B248B4">
        <w:rPr>
          <w:vertAlign w:val="superscript"/>
          <w:lang w:bidi="ar-EG"/>
        </w:rPr>
        <w:t>23</w:t>
      </w:r>
      <w:r w:rsidRPr="00766DDA">
        <w:rPr>
          <w:lang w:bidi="ar-EG"/>
        </w:rPr>
        <w:t xml:space="preserve"> Other arguments that have been advanced in opposition to helmet use include impaired rider vision, attenuation of critical traffic sounds, rider fatigue and increased neck injuries in the event of a collision</w:t>
      </w:r>
      <w:r w:rsidR="00B248B4">
        <w:rPr>
          <w:lang w:bidi="ar-EG"/>
        </w:rPr>
        <w:t>.</w:t>
      </w:r>
      <w:r w:rsidR="00DD42CD">
        <w:rPr>
          <w:vertAlign w:val="superscript"/>
          <w:lang w:bidi="ar-EG"/>
        </w:rPr>
        <w:t>11,</w:t>
      </w:r>
      <w:r w:rsidR="00B248B4">
        <w:rPr>
          <w:vertAlign w:val="superscript"/>
          <w:lang w:bidi="ar-EG"/>
        </w:rPr>
        <w:t>24</w:t>
      </w:r>
      <w:r w:rsidR="00DD42CD">
        <w:rPr>
          <w:lang w:bidi="ar-EG"/>
        </w:rPr>
        <w:t xml:space="preserve"> </w:t>
      </w:r>
      <w:r w:rsidRPr="00766DDA">
        <w:rPr>
          <w:lang w:bidi="ar-EG"/>
        </w:rPr>
        <w:t>However, none of these alleged disadvantages have been supported by evidence.</w:t>
      </w:r>
    </w:p>
    <w:p w:rsidR="000548C3" w:rsidRPr="00766DDA" w:rsidRDefault="000548C3" w:rsidP="00DD42CD">
      <w:pPr>
        <w:bidi w:val="0"/>
        <w:spacing w:line="360" w:lineRule="auto"/>
        <w:jc w:val="lowKashida"/>
        <w:rPr>
          <w:lang w:bidi="ar-EG"/>
        </w:rPr>
      </w:pPr>
      <w:r w:rsidRPr="00766DDA">
        <w:rPr>
          <w:lang w:bidi="ar-EG"/>
        </w:rPr>
        <w:t xml:space="preserve">The finding that most of injuries in the present </w:t>
      </w:r>
      <w:r w:rsidR="00766DDA" w:rsidRPr="00766DDA">
        <w:rPr>
          <w:lang w:bidi="ar-EG"/>
        </w:rPr>
        <w:t>work occurred during the day time agreed</w:t>
      </w:r>
      <w:r w:rsidRPr="00766DDA">
        <w:rPr>
          <w:lang w:bidi="ar-EG"/>
        </w:rPr>
        <w:t xml:space="preserve"> with </w:t>
      </w:r>
      <w:r w:rsidR="00766DDA" w:rsidRPr="00766DDA">
        <w:rPr>
          <w:lang w:bidi="ar-EG"/>
        </w:rPr>
        <w:t>reports</w:t>
      </w:r>
      <w:r w:rsidRPr="00766DDA">
        <w:rPr>
          <w:lang w:bidi="ar-EG"/>
        </w:rPr>
        <w:t xml:space="preserve"> </w:t>
      </w:r>
      <w:r w:rsidR="00766DDA" w:rsidRPr="00766DDA">
        <w:rPr>
          <w:lang w:bidi="ar-EG"/>
        </w:rPr>
        <w:t>coming from similar African countries like</w:t>
      </w:r>
      <w:r w:rsidRPr="00766DDA">
        <w:rPr>
          <w:lang w:bidi="ar-EG"/>
        </w:rPr>
        <w:t xml:space="preserve"> Uganda, </w:t>
      </w:r>
      <w:r w:rsidR="00766DDA" w:rsidRPr="00766DDA">
        <w:rPr>
          <w:lang w:bidi="ar-EG"/>
        </w:rPr>
        <w:t xml:space="preserve">Rwanda </w:t>
      </w:r>
      <w:r w:rsidR="00DD42CD">
        <w:rPr>
          <w:lang w:bidi="ar-EG"/>
        </w:rPr>
        <w:t>and</w:t>
      </w:r>
      <w:r w:rsidR="00766DDA" w:rsidRPr="00766DDA">
        <w:rPr>
          <w:lang w:bidi="ar-EG"/>
        </w:rPr>
        <w:t xml:space="preserve"> Tanzania.</w:t>
      </w:r>
      <w:r w:rsidR="00B248B4">
        <w:rPr>
          <w:vertAlign w:val="superscript"/>
          <w:lang w:bidi="ar-EG"/>
        </w:rPr>
        <w:t>10,</w:t>
      </w:r>
      <w:r w:rsidR="00DD42CD" w:rsidRPr="00DD42CD">
        <w:rPr>
          <w:vertAlign w:val="superscript"/>
          <w:lang w:bidi="ar-EG"/>
        </w:rPr>
        <w:t xml:space="preserve"> </w:t>
      </w:r>
      <w:r w:rsidR="00DD42CD">
        <w:rPr>
          <w:vertAlign w:val="superscript"/>
          <w:lang w:bidi="ar-EG"/>
        </w:rPr>
        <w:t>13,</w:t>
      </w:r>
      <w:r w:rsidR="00B248B4">
        <w:rPr>
          <w:vertAlign w:val="superscript"/>
          <w:lang w:bidi="ar-EG"/>
        </w:rPr>
        <w:t>25</w:t>
      </w:r>
      <w:r w:rsidR="00766DDA" w:rsidRPr="00766DDA">
        <w:rPr>
          <w:lang w:bidi="ar-EG"/>
        </w:rPr>
        <w:t xml:space="preserve"> </w:t>
      </w:r>
      <w:r w:rsidRPr="00766DDA">
        <w:rPr>
          <w:lang w:bidi="ar-EG"/>
        </w:rPr>
        <w:t>Increased rate of injuries during the day can be explained by increased traffic density as well as increased human activities in the city during the day time. Knowing the time of injury in trauma patient is important for prevention strategies.</w:t>
      </w:r>
    </w:p>
    <w:p w:rsidR="000548C3" w:rsidRPr="007A0DD2" w:rsidRDefault="000548C3" w:rsidP="00974C15">
      <w:pPr>
        <w:bidi w:val="0"/>
        <w:spacing w:line="360" w:lineRule="auto"/>
        <w:jc w:val="lowKashida"/>
        <w:rPr>
          <w:lang w:bidi="ar-EG"/>
        </w:rPr>
      </w:pPr>
      <w:r w:rsidRPr="007A0DD2">
        <w:rPr>
          <w:lang w:bidi="ar-EG"/>
        </w:rPr>
        <w:t xml:space="preserve">In the present study, the collision between </w:t>
      </w:r>
      <w:r w:rsidR="00182CB8" w:rsidRPr="007A0DD2">
        <w:rPr>
          <w:lang w:bidi="ar-EG"/>
        </w:rPr>
        <w:t xml:space="preserve">a </w:t>
      </w:r>
      <w:r w:rsidRPr="007A0DD2">
        <w:rPr>
          <w:lang w:bidi="ar-EG"/>
        </w:rPr>
        <w:t xml:space="preserve">motorcycle and </w:t>
      </w:r>
      <w:r w:rsidR="00182CB8" w:rsidRPr="007A0DD2">
        <w:rPr>
          <w:lang w:bidi="ar-EG"/>
        </w:rPr>
        <w:t xml:space="preserve">a </w:t>
      </w:r>
      <w:r w:rsidRPr="007A0DD2">
        <w:rPr>
          <w:lang w:bidi="ar-EG"/>
        </w:rPr>
        <w:t>motor-vehicle was the most common mechanism of injury</w:t>
      </w:r>
      <w:r w:rsidR="00182CB8" w:rsidRPr="007A0DD2">
        <w:rPr>
          <w:lang w:bidi="ar-EG"/>
        </w:rPr>
        <w:t xml:space="preserve"> being encountered in 30 (47.6%) accidents</w:t>
      </w:r>
      <w:r w:rsidRPr="007A0DD2">
        <w:rPr>
          <w:lang w:bidi="ar-EG"/>
        </w:rPr>
        <w:t>. Simi</w:t>
      </w:r>
      <w:r w:rsidR="00B248B4">
        <w:rPr>
          <w:lang w:bidi="ar-EG"/>
        </w:rPr>
        <w:t xml:space="preserve">lar trend was also reported by </w:t>
      </w:r>
      <w:r w:rsidRPr="007A0DD2">
        <w:rPr>
          <w:lang w:bidi="ar-EG"/>
        </w:rPr>
        <w:t>Solagrebu et al</w:t>
      </w:r>
      <w:r w:rsidR="00B248B4">
        <w:rPr>
          <w:lang w:bidi="ar-EG"/>
        </w:rPr>
        <w:t xml:space="preserve"> and </w:t>
      </w:r>
      <w:r w:rsidRPr="007A0DD2">
        <w:rPr>
          <w:lang w:bidi="ar-EG"/>
        </w:rPr>
        <w:t>Twagirayezu et al.</w:t>
      </w:r>
      <w:r w:rsidR="00B248B4">
        <w:rPr>
          <w:vertAlign w:val="superscript"/>
          <w:lang w:bidi="ar-EG"/>
        </w:rPr>
        <w:t>11,25</w:t>
      </w:r>
      <w:r w:rsidRPr="007A0DD2">
        <w:rPr>
          <w:lang w:bidi="ar-EG"/>
        </w:rPr>
        <w:t xml:space="preserve"> The motorcycle-vehicle collisions occu</w:t>
      </w:r>
      <w:r w:rsidR="00182CB8" w:rsidRPr="007A0DD2">
        <w:rPr>
          <w:lang w:bidi="ar-EG"/>
        </w:rPr>
        <w:t>r</w:t>
      </w:r>
      <w:r w:rsidRPr="007A0DD2">
        <w:rPr>
          <w:lang w:bidi="ar-EG"/>
        </w:rPr>
        <w:t>r</w:t>
      </w:r>
      <w:r w:rsidR="00182CB8" w:rsidRPr="007A0DD2">
        <w:rPr>
          <w:lang w:bidi="ar-EG"/>
        </w:rPr>
        <w:t>ed</w:t>
      </w:r>
      <w:r w:rsidRPr="007A0DD2">
        <w:rPr>
          <w:lang w:bidi="ar-EG"/>
        </w:rPr>
        <w:t xml:space="preserve"> commonly because the majority of the riders often ignore</w:t>
      </w:r>
      <w:r w:rsidR="00182CB8" w:rsidRPr="007A0DD2">
        <w:rPr>
          <w:lang w:bidi="ar-EG"/>
        </w:rPr>
        <w:t>d</w:t>
      </w:r>
      <w:r w:rsidRPr="007A0DD2">
        <w:rPr>
          <w:lang w:bidi="ar-EG"/>
        </w:rPr>
        <w:t xml:space="preserve"> safety measures, making them more vulnerable to accidents with other motorized vehicles.</w:t>
      </w:r>
      <w:r w:rsidR="0056171F">
        <w:rPr>
          <w:vertAlign w:val="superscript"/>
          <w:lang w:bidi="ar-EG"/>
        </w:rPr>
        <w:t>19,11</w:t>
      </w:r>
      <w:r w:rsidRPr="007A0DD2">
        <w:rPr>
          <w:lang w:bidi="ar-EG"/>
        </w:rPr>
        <w:t xml:space="preserve"> In addition, the absence of pedestrian walkways in most of the roads has increased the vulnerability of pedestrians to all motorized vehicles.</w:t>
      </w:r>
    </w:p>
    <w:p w:rsidR="00750191" w:rsidRPr="00CA5A20" w:rsidRDefault="007A0DD2" w:rsidP="00C92813">
      <w:pPr>
        <w:bidi w:val="0"/>
        <w:spacing w:line="360" w:lineRule="auto"/>
        <w:jc w:val="lowKashida"/>
        <w:rPr>
          <w:lang w:bidi="ar-EG"/>
        </w:rPr>
      </w:pPr>
      <w:r w:rsidRPr="00CA5A20">
        <w:lastRenderedPageBreak/>
        <w:t>Trauma caused by motorcycle crashes is extensive, expensive and increasing.</w:t>
      </w:r>
      <w:r w:rsidRPr="00CA5A20">
        <w:rPr>
          <w:lang w:bidi="ar-EG"/>
        </w:rPr>
        <w:t xml:space="preserve"> </w:t>
      </w:r>
      <w:r w:rsidR="000548C3" w:rsidRPr="00CA5A20">
        <w:rPr>
          <w:lang w:bidi="ar-EG"/>
        </w:rPr>
        <w:t>Previous studies have shown that musculoskeletal and head injuries are the commonest causes of morbidity and mo</w:t>
      </w:r>
      <w:r w:rsidR="00750191" w:rsidRPr="00CA5A20">
        <w:rPr>
          <w:lang w:bidi="ar-EG"/>
        </w:rPr>
        <w:t xml:space="preserve">rtality in motorcycle injuries, </w:t>
      </w:r>
      <w:r w:rsidR="000548C3" w:rsidRPr="00CA5A20">
        <w:rPr>
          <w:lang w:bidi="ar-EG"/>
        </w:rPr>
        <w:t>attributi</w:t>
      </w:r>
      <w:r w:rsidR="000319B5" w:rsidRPr="00CA5A20">
        <w:rPr>
          <w:lang w:bidi="ar-EG"/>
        </w:rPr>
        <w:t xml:space="preserve">ng the latter to the neglected </w:t>
      </w:r>
      <w:r w:rsidR="000548C3" w:rsidRPr="00CA5A20">
        <w:rPr>
          <w:lang w:bidi="ar-EG"/>
        </w:rPr>
        <w:t xml:space="preserve">use of motorcycle helmets; a situation seen in </w:t>
      </w:r>
      <w:r w:rsidR="00750191" w:rsidRPr="00CA5A20">
        <w:rPr>
          <w:lang w:bidi="ar-EG"/>
        </w:rPr>
        <w:t>most</w:t>
      </w:r>
      <w:r w:rsidR="000548C3" w:rsidRPr="00CA5A20">
        <w:rPr>
          <w:lang w:bidi="ar-EG"/>
        </w:rPr>
        <w:t xml:space="preserve"> developing countries</w:t>
      </w:r>
      <w:r w:rsidR="00750191" w:rsidRPr="00CA5A20">
        <w:rPr>
          <w:lang w:bidi="ar-EG"/>
        </w:rPr>
        <w:t>.</w:t>
      </w:r>
      <w:r w:rsidR="00CA0827">
        <w:rPr>
          <w:vertAlign w:val="superscript"/>
          <w:lang w:bidi="ar-EG"/>
        </w:rPr>
        <w:t>10-</w:t>
      </w:r>
      <w:r w:rsidR="00C92813">
        <w:rPr>
          <w:vertAlign w:val="superscript"/>
          <w:lang w:bidi="ar-EG"/>
        </w:rPr>
        <w:t>13,</w:t>
      </w:r>
      <w:r w:rsidR="00974C15">
        <w:rPr>
          <w:vertAlign w:val="superscript"/>
          <w:lang w:bidi="ar-EG"/>
        </w:rPr>
        <w:t>26</w:t>
      </w:r>
      <w:r w:rsidR="00750191" w:rsidRPr="00CA5A20">
        <w:rPr>
          <w:lang w:bidi="ar-EG"/>
        </w:rPr>
        <w:t xml:space="preserve"> </w:t>
      </w:r>
    </w:p>
    <w:p w:rsidR="000548C3" w:rsidRPr="00CA5A20" w:rsidRDefault="00750191" w:rsidP="00CA5A20">
      <w:pPr>
        <w:bidi w:val="0"/>
        <w:spacing w:line="360" w:lineRule="auto"/>
        <w:jc w:val="lowKashida"/>
      </w:pPr>
      <w:r w:rsidRPr="00CA5A20">
        <w:rPr>
          <w:lang w:bidi="ar-EG"/>
        </w:rPr>
        <w:t xml:space="preserve">In our work, </w:t>
      </w:r>
      <w:r w:rsidR="00C92813">
        <w:rPr>
          <w:lang w:bidi="ar-EG"/>
        </w:rPr>
        <w:t>t</w:t>
      </w:r>
      <w:r w:rsidRPr="00CA5A20">
        <w:rPr>
          <w:lang w:bidi="ar-EG"/>
        </w:rPr>
        <w:t>he commonest injuries were neurosurgical injuries being occurred in 39 (51.3 %) of cases; followed by orthopedic injuries in 33 (43.4%) of cases; then facial injuries in 26 (34.2%) of cases</w:t>
      </w:r>
      <w:r w:rsidR="005F7332" w:rsidRPr="00CA5A20">
        <w:rPr>
          <w:lang w:bidi="ar-EG"/>
        </w:rPr>
        <w:t xml:space="preserve">. </w:t>
      </w:r>
      <w:r w:rsidR="00544F28" w:rsidRPr="00CA5A20">
        <w:rPr>
          <w:lang w:bidi="ar-EG"/>
        </w:rPr>
        <w:t>These</w:t>
      </w:r>
      <w:r w:rsidR="005F7332" w:rsidRPr="00CA5A20">
        <w:rPr>
          <w:lang w:bidi="ar-EG"/>
        </w:rPr>
        <w:t xml:space="preserve"> head injuries including facial and ophthalmologic injuries </w:t>
      </w:r>
      <w:r w:rsidR="008B7C67" w:rsidRPr="00CA5A20">
        <w:rPr>
          <w:lang w:bidi="ar-EG"/>
        </w:rPr>
        <w:t>among drivers and passengers</w:t>
      </w:r>
      <w:r w:rsidR="00544F28" w:rsidRPr="00CA5A20">
        <w:rPr>
          <w:lang w:bidi="ar-EG"/>
        </w:rPr>
        <w:t xml:space="preserve"> of this study</w:t>
      </w:r>
      <w:r w:rsidR="008B7C67" w:rsidRPr="00CA5A20">
        <w:rPr>
          <w:lang w:bidi="ar-EG"/>
        </w:rPr>
        <w:t xml:space="preserve"> </w:t>
      </w:r>
      <w:r w:rsidR="005F7332" w:rsidRPr="00CA5A20">
        <w:rPr>
          <w:lang w:bidi="ar-EG"/>
        </w:rPr>
        <w:t xml:space="preserve">could be prevented by </w:t>
      </w:r>
      <w:r w:rsidR="005F7332" w:rsidRPr="00CA5A20">
        <w:t>only using a helmet.</w:t>
      </w:r>
    </w:p>
    <w:p w:rsidR="00CA5A20" w:rsidRDefault="00CA5A20" w:rsidP="00CA5A20">
      <w:pPr>
        <w:bidi w:val="0"/>
        <w:spacing w:line="360" w:lineRule="auto"/>
        <w:jc w:val="both"/>
      </w:pPr>
      <w:r w:rsidRPr="00182CB8">
        <w:rPr>
          <w:lang w:bidi="ar-EG"/>
        </w:rPr>
        <w:t xml:space="preserve">The pre-hospital care of trauma patient has been reported to be the most important factor in determining the ultimate outcome after the injury. </w:t>
      </w:r>
    </w:p>
    <w:p w:rsidR="00CA5A20" w:rsidRPr="007A0DD2" w:rsidRDefault="00CA5A20" w:rsidP="00CA5A20">
      <w:pPr>
        <w:bidi w:val="0"/>
        <w:spacing w:line="360" w:lineRule="auto"/>
        <w:jc w:val="lowKashida"/>
        <w:rPr>
          <w:lang w:bidi="ar-EG"/>
        </w:rPr>
      </w:pPr>
      <w:r w:rsidRPr="00182CB8">
        <w:rPr>
          <w:lang w:bidi="ar-EG"/>
        </w:rPr>
        <w:t>Most of our patients didn't have pre-hospital care; as a result the majority of them were brought in by relatives who were not trained on how to take care of patients during transportation. This observation was common to many other developing countries. The lack of advanced pre-hospital care and ineffective ambulance system for transportation of patients to hospitals are major challenges in providing care for trauma patients in developing countries.</w:t>
      </w:r>
    </w:p>
    <w:p w:rsidR="00544F28" w:rsidRPr="00CA5A20" w:rsidRDefault="00CA5A20" w:rsidP="00974C15">
      <w:pPr>
        <w:bidi w:val="0"/>
        <w:spacing w:line="360" w:lineRule="auto"/>
        <w:jc w:val="both"/>
      </w:pPr>
      <w:r w:rsidRPr="00CA5A20">
        <w:t>Trauma victims require a precise, rapid and systematic approach to initial evaluation in order to ensure their survival</w:t>
      </w:r>
      <w:r w:rsidR="00974C15">
        <w:t>.</w:t>
      </w:r>
      <w:r w:rsidR="00974C15">
        <w:rPr>
          <w:vertAlign w:val="superscript"/>
        </w:rPr>
        <w:t>27</w:t>
      </w:r>
      <w:r>
        <w:rPr>
          <w:sz w:val="26"/>
          <w:szCs w:val="26"/>
        </w:rPr>
        <w:t xml:space="preserve"> </w:t>
      </w:r>
      <w:r w:rsidR="00544F28" w:rsidRPr="00CA5A20">
        <w:t>Primary evaluation, called ABCDE rule or ABCS evaluation, includes: A, airway maintenance and cervical spine control B, breathing and ventilation  C,  circulation and haemorrhage control  D, disability and neurological status E, exposure / environment control</w:t>
      </w:r>
      <w:r w:rsidR="00974C15">
        <w:t>.</w:t>
      </w:r>
      <w:r w:rsidR="00974C15">
        <w:rPr>
          <w:vertAlign w:val="superscript"/>
        </w:rPr>
        <w:t>28</w:t>
      </w:r>
      <w:r w:rsidR="00544F28" w:rsidRPr="00CA5A20">
        <w:t xml:space="preserve"> Traditional plain radiographic imaging of the injured patient includes trauma bay portable chest, pelvic, and lateral cervical spine radiographs. The focused abdominal sonogram for trauma (FAST) complements the portable chest and pelvis films</w:t>
      </w:r>
      <w:r w:rsidR="00974C15">
        <w:t>.</w:t>
      </w:r>
      <w:r w:rsidR="00974C15">
        <w:rPr>
          <w:vertAlign w:val="superscript"/>
        </w:rPr>
        <w:t>29</w:t>
      </w:r>
      <w:r w:rsidR="00544F28" w:rsidRPr="00CA5A20">
        <w:t xml:space="preserve"> The Computed Tomography (CT) scan is the definitive radiographic study in most patients with trauma. CT imaging of the abdomen, pelvis, chest, and head is the most sensitive and accurate noninvasive diagnostic tool for identifying soft tissue injury</w:t>
      </w:r>
      <w:r w:rsidR="00974C15">
        <w:t>.</w:t>
      </w:r>
      <w:r w:rsidR="00974C15">
        <w:rPr>
          <w:vertAlign w:val="superscript"/>
        </w:rPr>
        <w:t>30</w:t>
      </w:r>
      <w:r w:rsidR="00544F28" w:rsidRPr="00CA5A20">
        <w:t xml:space="preserve"> </w:t>
      </w:r>
    </w:p>
    <w:p w:rsidR="00544F28" w:rsidRPr="00CA5A20" w:rsidRDefault="00313E95" w:rsidP="00CA5A20">
      <w:pPr>
        <w:bidi w:val="0"/>
        <w:spacing w:line="360" w:lineRule="auto"/>
        <w:jc w:val="lowKashida"/>
      </w:pPr>
      <w:r w:rsidRPr="00CA5A20">
        <w:rPr>
          <w:rFonts w:asciiTheme="majorBidi" w:hAnsiTheme="majorBidi" w:cstheme="majorBidi"/>
          <w:color w:val="231F20"/>
        </w:rPr>
        <w:t>The majority (N=43; 56.6 %) of patients in our study had good outcome with complete cure, while 31 (40.8 %) had complicated outcome. Only 2 patients had died</w:t>
      </w:r>
      <w:r w:rsidRPr="00CA5A20">
        <w:rPr>
          <w:rFonts w:ascii="Times-Roman" w:cs="Times-Roman" w:hint="cs"/>
          <w:color w:val="231F20"/>
        </w:rPr>
        <w:t xml:space="preserve"> </w:t>
      </w:r>
      <w:r w:rsidRPr="00CA5A20">
        <w:rPr>
          <w:rFonts w:ascii="Times-Roman" w:cs="Times-Roman"/>
          <w:color w:val="231F20"/>
        </w:rPr>
        <w:t>in this study; t</w:t>
      </w:r>
      <w:r w:rsidR="00544F28" w:rsidRPr="00CA5A20">
        <w:rPr>
          <w:rFonts w:ascii="Times-Roman" w:cs="Times-Roman" w:hint="cs"/>
          <w:color w:val="231F20"/>
        </w:rPr>
        <w:t xml:space="preserve">he cause of death was directly </w:t>
      </w:r>
      <w:r w:rsidRPr="00CA5A20">
        <w:rPr>
          <w:rFonts w:ascii="Times-Roman" w:cs="Times-Roman"/>
          <w:color w:val="231F20"/>
        </w:rPr>
        <w:t xml:space="preserve">related to </w:t>
      </w:r>
      <w:r w:rsidR="00544F28" w:rsidRPr="00CA5A20">
        <w:rPr>
          <w:rFonts w:ascii="Times-Roman" w:cs="Times-Roman" w:hint="cs"/>
          <w:color w:val="231F20"/>
        </w:rPr>
        <w:t>the injury</w:t>
      </w:r>
      <w:r w:rsidRPr="00CA5A20">
        <w:rPr>
          <w:rFonts w:ascii="Times-Roman" w:cs="Times-Roman"/>
          <w:color w:val="231F20"/>
        </w:rPr>
        <w:t xml:space="preserve"> </w:t>
      </w:r>
      <w:r w:rsidR="006934CD" w:rsidRPr="00CA5A20">
        <w:rPr>
          <w:rFonts w:ascii="Times-Roman" w:cs="Times-Roman"/>
          <w:color w:val="231F20"/>
        </w:rPr>
        <w:t xml:space="preserve">itself </w:t>
      </w:r>
      <w:r w:rsidRPr="00CA5A20">
        <w:rPr>
          <w:rFonts w:ascii="Times-Roman" w:cs="Times-Roman"/>
          <w:color w:val="231F20"/>
        </w:rPr>
        <w:t>causing severe</w:t>
      </w:r>
      <w:r w:rsidR="00544F28" w:rsidRPr="00CA5A20">
        <w:rPr>
          <w:rFonts w:ascii="Times-Roman" w:cs="Times-Roman" w:hint="cs"/>
          <w:color w:val="231F20"/>
        </w:rPr>
        <w:t xml:space="preserve"> </w:t>
      </w:r>
      <w:r w:rsidRPr="00CA5A20">
        <w:rPr>
          <w:rFonts w:ascii="Times-Roman" w:cs="Times-Roman"/>
          <w:color w:val="231F20"/>
        </w:rPr>
        <w:t xml:space="preserve">brain damage </w:t>
      </w:r>
      <w:r w:rsidR="00544F28" w:rsidRPr="00CA5A20">
        <w:rPr>
          <w:rFonts w:ascii="Times-Roman" w:cs="Times-Roman" w:hint="cs"/>
          <w:color w:val="231F20"/>
        </w:rPr>
        <w:t xml:space="preserve">in </w:t>
      </w:r>
      <w:r w:rsidRPr="00CA5A20">
        <w:rPr>
          <w:rFonts w:ascii="Times-Roman" w:cs="Times-Roman"/>
          <w:color w:val="231F20"/>
        </w:rPr>
        <w:t xml:space="preserve">one patient and failure to recover </w:t>
      </w:r>
      <w:r w:rsidR="006934CD" w:rsidRPr="00CA5A20">
        <w:rPr>
          <w:rFonts w:ascii="Times-Roman" w:cs="Times-Roman"/>
          <w:color w:val="231F20"/>
        </w:rPr>
        <w:t>p</w:t>
      </w:r>
      <w:r w:rsidR="00544F28" w:rsidRPr="00CA5A20">
        <w:rPr>
          <w:rFonts w:ascii="Times-Roman" w:cs="Times-Roman" w:hint="cs"/>
          <w:color w:val="231F20"/>
        </w:rPr>
        <w:t>ostoperative</w:t>
      </w:r>
      <w:r w:rsidRPr="00CA5A20">
        <w:rPr>
          <w:rFonts w:ascii="Times-Roman" w:cs="Times-Roman"/>
          <w:color w:val="231F20"/>
        </w:rPr>
        <w:t>ly in the other patient due to massive panfacial fracture</w:t>
      </w:r>
      <w:r w:rsidR="006934CD" w:rsidRPr="00CA5A20">
        <w:rPr>
          <w:rFonts w:ascii="Times-Roman" w:cs="Times-Roman"/>
          <w:color w:val="231F20"/>
        </w:rPr>
        <w:t>.</w:t>
      </w:r>
    </w:p>
    <w:p w:rsidR="006934CD" w:rsidRPr="00CA5A20" w:rsidRDefault="000548C3" w:rsidP="00CA5A20">
      <w:pPr>
        <w:bidi w:val="0"/>
        <w:spacing w:line="360" w:lineRule="auto"/>
        <w:jc w:val="lowKashida"/>
        <w:rPr>
          <w:lang w:bidi="ar-EG"/>
        </w:rPr>
      </w:pPr>
      <w:r w:rsidRPr="00CA5A20">
        <w:rPr>
          <w:lang w:bidi="ar-EG"/>
        </w:rPr>
        <w:t xml:space="preserve">In conclusion, motorcycle injuries constitute a major but neglected emerging public health problem in Upper Egypt. The young adult males in their reproductive and productive age group are commonly affected. Head and limb injuries are the most common types of injury sustained predisposing these patients to prolonged hospitalization and mortality. </w:t>
      </w:r>
    </w:p>
    <w:p w:rsidR="000548C3" w:rsidRPr="00974C15" w:rsidRDefault="000548C3" w:rsidP="00974C15">
      <w:pPr>
        <w:bidi w:val="0"/>
        <w:spacing w:line="360" w:lineRule="auto"/>
        <w:jc w:val="lowKashida"/>
        <w:rPr>
          <w:vertAlign w:val="superscript"/>
          <w:lang w:bidi="ar-EG"/>
        </w:rPr>
      </w:pPr>
      <w:r w:rsidRPr="00CA5A20">
        <w:rPr>
          <w:lang w:bidi="ar-EG"/>
        </w:rPr>
        <w:lastRenderedPageBreak/>
        <w:t>Since the majority of motorcycle injuries are preventable, the following safety measures as su</w:t>
      </w:r>
      <w:r w:rsidR="00974C15">
        <w:rPr>
          <w:lang w:bidi="ar-EG"/>
        </w:rPr>
        <w:t xml:space="preserve">ggested by </w:t>
      </w:r>
      <w:r w:rsidRPr="00CA5A20">
        <w:rPr>
          <w:lang w:bidi="ar-EG"/>
        </w:rPr>
        <w:t xml:space="preserve">Naddumba, in Kampala, Uganda are highly recommended: (i) protective gear to include a helmet, eye and face protection, long pants, gloves, boots and a durable long-sleeved jacket; (ii) restriction of alcohol </w:t>
      </w:r>
      <w:r w:rsidR="006934CD" w:rsidRPr="00CA5A20">
        <w:rPr>
          <w:lang w:bidi="ar-EG"/>
        </w:rPr>
        <w:t xml:space="preserve">and drug </w:t>
      </w:r>
      <w:r w:rsidRPr="00CA5A20">
        <w:rPr>
          <w:lang w:bidi="ar-EG"/>
        </w:rPr>
        <w:t>consumption before operating a motorcycle; (iii) strict enforcement of traffic laws and regulations; (iv) headlights to be kept on all the time during motorcycle riding; and (v) all motorcycle riders’ should undertake course before being licensed as motorcyclists.</w:t>
      </w:r>
      <w:r w:rsidR="00974C15">
        <w:rPr>
          <w:vertAlign w:val="superscript"/>
          <w:lang w:bidi="ar-EG"/>
        </w:rPr>
        <w:t>10</w:t>
      </w:r>
    </w:p>
    <w:p w:rsidR="006934CD" w:rsidRPr="00CA5A20" w:rsidRDefault="006934CD" w:rsidP="00302877">
      <w:pPr>
        <w:bidi w:val="0"/>
        <w:spacing w:line="360" w:lineRule="auto"/>
        <w:jc w:val="lowKashida"/>
      </w:pPr>
      <w:r w:rsidRPr="00CA5A20">
        <w:t>In addition, making the r</w:t>
      </w:r>
      <w:r w:rsidR="00302877" w:rsidRPr="00CA5A20">
        <w:t xml:space="preserve">oad safety, supporting the infrastructure, and preparing special tracks for </w:t>
      </w:r>
      <w:r w:rsidRPr="00CA5A20">
        <w:t>the pedestrians for their walking and crossing the roads</w:t>
      </w:r>
      <w:r w:rsidR="00302877" w:rsidRPr="00CA5A20">
        <w:t xml:space="preserve"> are other important safety measures.</w:t>
      </w:r>
    </w:p>
    <w:p w:rsidR="008D6317" w:rsidRPr="0017403B" w:rsidRDefault="0017403B" w:rsidP="0017403B">
      <w:pPr>
        <w:autoSpaceDE w:val="0"/>
        <w:autoSpaceDN w:val="0"/>
        <w:bidi w:val="0"/>
        <w:adjustRightInd w:val="0"/>
        <w:spacing w:line="360" w:lineRule="auto"/>
        <w:jc w:val="both"/>
        <w:rPr>
          <w:rFonts w:ascii="Times-Roman" w:cs="Times-Roman"/>
          <w:color w:val="231F20"/>
        </w:rPr>
      </w:pPr>
      <w:r w:rsidRPr="0017403B">
        <w:rPr>
          <w:rFonts w:ascii="Times-Roman" w:cs="Times-Roman"/>
          <w:color w:val="231F20"/>
        </w:rPr>
        <w:t>Finally, t</w:t>
      </w:r>
      <w:r w:rsidRPr="0017403B">
        <w:rPr>
          <w:rFonts w:ascii="Times-Roman" w:cs="Times-Roman" w:hint="cs"/>
          <w:color w:val="231F20"/>
        </w:rPr>
        <w:t>h</w:t>
      </w:r>
      <w:r w:rsidRPr="0017403B">
        <w:rPr>
          <w:rFonts w:ascii="Times-Roman" w:cs="Times-Roman"/>
          <w:color w:val="231F20"/>
        </w:rPr>
        <w:t>is</w:t>
      </w:r>
      <w:r w:rsidR="008D6317" w:rsidRPr="0017403B">
        <w:rPr>
          <w:rFonts w:ascii="Times-Roman" w:cs="Times-Roman" w:hint="cs"/>
          <w:color w:val="231F20"/>
        </w:rPr>
        <w:t xml:space="preserve"> study appear</w:t>
      </w:r>
      <w:r w:rsidR="00250E13" w:rsidRPr="0017403B">
        <w:rPr>
          <w:rFonts w:ascii="Times-Roman" w:cs="Times-Roman"/>
          <w:color w:val="231F20"/>
        </w:rPr>
        <w:t>ed</w:t>
      </w:r>
      <w:r w:rsidR="008D6317" w:rsidRPr="0017403B">
        <w:rPr>
          <w:rFonts w:ascii="Times-Roman" w:cs="Times-Roman" w:hint="cs"/>
          <w:color w:val="231F20"/>
        </w:rPr>
        <w:t xml:space="preserve"> small and probably </w:t>
      </w:r>
      <w:r w:rsidR="00250E13" w:rsidRPr="0017403B">
        <w:rPr>
          <w:rFonts w:ascii="Times-Roman" w:cs="Times-Roman"/>
          <w:color w:val="231F20"/>
        </w:rPr>
        <w:t xml:space="preserve">did </w:t>
      </w:r>
      <w:r w:rsidR="008D6317" w:rsidRPr="0017403B">
        <w:rPr>
          <w:rFonts w:ascii="Times-Roman" w:cs="Times-Roman" w:hint="cs"/>
          <w:color w:val="231F20"/>
        </w:rPr>
        <w:t xml:space="preserve">not </w:t>
      </w:r>
      <w:r w:rsidR="00250E13" w:rsidRPr="0017403B">
        <w:rPr>
          <w:rFonts w:ascii="Times-Roman" w:cs="Times-Roman"/>
          <w:color w:val="231F20"/>
        </w:rPr>
        <w:t>show</w:t>
      </w:r>
      <w:r w:rsidR="008D6317" w:rsidRPr="0017403B">
        <w:rPr>
          <w:rFonts w:ascii="Times-Roman" w:cs="Times-Roman" w:hint="cs"/>
          <w:color w:val="231F20"/>
        </w:rPr>
        <w:t xml:space="preserve"> the true pictur</w:t>
      </w:r>
      <w:r w:rsidRPr="0017403B">
        <w:rPr>
          <w:rFonts w:ascii="Times-Roman" w:cs="Times-Roman" w:hint="cs"/>
          <w:color w:val="231F20"/>
        </w:rPr>
        <w:t>e of the problem</w:t>
      </w:r>
      <w:r w:rsidRPr="0017403B">
        <w:rPr>
          <w:rFonts w:ascii="Times-Roman" w:cs="Times-Roman"/>
          <w:color w:val="231F20"/>
        </w:rPr>
        <w:t>.</w:t>
      </w:r>
      <w:r w:rsidR="00250E13" w:rsidRPr="0017403B">
        <w:rPr>
          <w:rFonts w:ascii="Times-Roman" w:cs="Times-Roman" w:hint="cs"/>
          <w:color w:val="231F20"/>
        </w:rPr>
        <w:t xml:space="preserve"> </w:t>
      </w:r>
      <w:r w:rsidRPr="0017403B">
        <w:rPr>
          <w:rFonts w:ascii="Times-Roman" w:cs="Times-Roman"/>
          <w:color w:val="231F20"/>
        </w:rPr>
        <w:t xml:space="preserve">It </w:t>
      </w:r>
      <w:r w:rsidRPr="0017403B">
        <w:rPr>
          <w:rFonts w:ascii="Times-Roman" w:cs="Times-Roman" w:hint="cs"/>
          <w:color w:val="231F20"/>
        </w:rPr>
        <w:t xml:space="preserve">might not be representative of the population </w:t>
      </w:r>
      <w:r w:rsidR="00250E13" w:rsidRPr="0017403B">
        <w:rPr>
          <w:rFonts w:ascii="Times-Roman" w:cs="Times-Roman" w:hint="cs"/>
          <w:color w:val="231F20"/>
        </w:rPr>
        <w:t xml:space="preserve">since it </w:t>
      </w:r>
      <w:r w:rsidR="00250E13" w:rsidRPr="0017403B">
        <w:rPr>
          <w:rFonts w:ascii="Times-Roman" w:cs="Times-Roman"/>
          <w:color w:val="231F20"/>
        </w:rPr>
        <w:t>wa</w:t>
      </w:r>
      <w:r w:rsidR="008D6317" w:rsidRPr="0017403B">
        <w:rPr>
          <w:rFonts w:ascii="Times-Roman" w:cs="Times-Roman" w:hint="cs"/>
          <w:color w:val="231F20"/>
        </w:rPr>
        <w:t xml:space="preserve">s based on one tertiary hospital </w:t>
      </w:r>
      <w:r w:rsidRPr="0017403B">
        <w:rPr>
          <w:rFonts w:ascii="Times-Roman" w:cs="Times-Roman"/>
          <w:color w:val="231F20"/>
        </w:rPr>
        <w:t xml:space="preserve">and </w:t>
      </w:r>
      <w:r w:rsidR="008D6317" w:rsidRPr="0017403B">
        <w:rPr>
          <w:rFonts w:ascii="Times-Roman" w:cs="Times-Roman" w:hint="cs"/>
          <w:color w:val="231F20"/>
        </w:rPr>
        <w:t>some patients would have been taken to other primary and secondary health facilities. In addition some might have not visited the hospital at all because of perceived notion that the injuries are minor.</w:t>
      </w:r>
    </w:p>
    <w:p w:rsidR="008D6317" w:rsidRPr="0017403B" w:rsidRDefault="0017403B" w:rsidP="003E70E2">
      <w:pPr>
        <w:autoSpaceDE w:val="0"/>
        <w:autoSpaceDN w:val="0"/>
        <w:bidi w:val="0"/>
        <w:adjustRightInd w:val="0"/>
        <w:spacing w:line="360" w:lineRule="auto"/>
        <w:jc w:val="both"/>
        <w:rPr>
          <w:rFonts w:ascii="Times-Roman" w:cs="Times-Roman"/>
          <w:color w:val="231F20"/>
        </w:rPr>
      </w:pPr>
      <w:r w:rsidRPr="0017403B">
        <w:rPr>
          <w:rFonts w:ascii="Times-Roman" w:cs="Times-Roman"/>
          <w:color w:val="231F20"/>
        </w:rPr>
        <w:t>However,</w:t>
      </w:r>
      <w:r w:rsidR="008D6317" w:rsidRPr="0017403B">
        <w:rPr>
          <w:rFonts w:ascii="Times-Roman" w:cs="Times-Roman" w:hint="cs"/>
          <w:color w:val="231F20"/>
        </w:rPr>
        <w:t xml:space="preserve"> the data collection method was well coordinated through collaboration between the staff of the medical records department and doctors to avoid </w:t>
      </w:r>
      <w:r w:rsidR="003E70E2">
        <w:rPr>
          <w:rFonts w:ascii="Times-Roman" w:cs="Times-Roman"/>
          <w:color w:val="231F20"/>
        </w:rPr>
        <w:t xml:space="preserve">any possible </w:t>
      </w:r>
      <w:r w:rsidR="003E70E2">
        <w:rPr>
          <w:rFonts w:ascii="Times-Roman" w:cs="Times-Roman" w:hint="cs"/>
          <w:color w:val="231F20"/>
        </w:rPr>
        <w:t>errors</w:t>
      </w:r>
      <w:r w:rsidR="003E70E2">
        <w:rPr>
          <w:rFonts w:ascii="Times-Roman" w:cs="Times-Roman"/>
          <w:color w:val="231F20"/>
        </w:rPr>
        <w:t>.</w:t>
      </w:r>
    </w:p>
    <w:p w:rsidR="00C90ADE" w:rsidRDefault="00C90ADE">
      <w:pPr>
        <w:bidi w:val="0"/>
        <w:spacing w:after="200" w:line="276" w:lineRule="auto"/>
        <w:rPr>
          <w:rtl/>
        </w:rPr>
      </w:pPr>
    </w:p>
    <w:p w:rsidR="000548C3" w:rsidRPr="00C90ADE" w:rsidRDefault="00C90ADE" w:rsidP="00B01377">
      <w:pPr>
        <w:spacing w:line="276" w:lineRule="auto"/>
        <w:jc w:val="right"/>
        <w:rPr>
          <w:b/>
          <w:bCs/>
        </w:rPr>
      </w:pPr>
      <w:r w:rsidRPr="00C90ADE">
        <w:rPr>
          <w:b/>
          <w:bCs/>
        </w:rPr>
        <w:t>References:</w:t>
      </w:r>
    </w:p>
    <w:p w:rsidR="005A33E9" w:rsidRPr="00DC003A" w:rsidRDefault="005A33E9" w:rsidP="00580CA5">
      <w:pPr>
        <w:pStyle w:val="ListParagraph"/>
        <w:numPr>
          <w:ilvl w:val="0"/>
          <w:numId w:val="3"/>
        </w:numPr>
        <w:bidi w:val="0"/>
        <w:spacing w:before="120" w:after="240" w:line="360" w:lineRule="auto"/>
        <w:jc w:val="lowKashida"/>
      </w:pPr>
      <w:r w:rsidRPr="00DC003A">
        <w:t>National Highway Traffic Safety Administration (NHTSA). Traffic Safety facts 2005:</w:t>
      </w:r>
      <w:r w:rsidR="00821A93">
        <w:t xml:space="preserve"> Motorcycles, NHTSA, Washington</w:t>
      </w:r>
      <w:r w:rsidRPr="00DC003A">
        <w:t xml:space="preserve"> DC</w:t>
      </w:r>
      <w:r w:rsidR="00821A93">
        <w:t>,</w:t>
      </w:r>
      <w:r w:rsidRPr="00DC003A">
        <w:t xml:space="preserve"> 2007.</w:t>
      </w:r>
    </w:p>
    <w:p w:rsidR="005A33E9" w:rsidRPr="00DC003A" w:rsidRDefault="005A33E9" w:rsidP="00821A93">
      <w:pPr>
        <w:pStyle w:val="ListParagraph"/>
        <w:numPr>
          <w:ilvl w:val="0"/>
          <w:numId w:val="3"/>
        </w:numPr>
        <w:bidi w:val="0"/>
        <w:spacing w:before="120" w:after="240" w:line="360" w:lineRule="auto"/>
        <w:jc w:val="lowKashida"/>
      </w:pPr>
      <w:r w:rsidRPr="00DC003A">
        <w:t>Oginni F</w:t>
      </w:r>
      <w:r w:rsidR="00821A93">
        <w:t>O, Ajike S</w:t>
      </w:r>
      <w:r w:rsidRPr="00DC003A">
        <w:t>O, Obuekwe ON, Fasola O. A prospective multicenter study of injury profile, severity and risk factors in 221 motorcycle- injured Nigerian maxillofacial patients</w:t>
      </w:r>
      <w:r w:rsidR="00821A93">
        <w:t>.</w:t>
      </w:r>
      <w:r w:rsidRPr="00DC003A">
        <w:t xml:space="preserve"> </w:t>
      </w:r>
      <w:r w:rsidR="00915C30">
        <w:t xml:space="preserve">Traffic Inj Prev </w:t>
      </w:r>
      <w:r w:rsidR="00821A93">
        <w:t>2009; 10(1):</w:t>
      </w:r>
      <w:r w:rsidR="00915C30">
        <w:t>70-</w:t>
      </w:r>
      <w:r w:rsidRPr="00DC003A">
        <w:t>5.</w:t>
      </w:r>
    </w:p>
    <w:p w:rsidR="001677C4" w:rsidRPr="00DC003A" w:rsidRDefault="001677C4" w:rsidP="00580CA5">
      <w:pPr>
        <w:pStyle w:val="ListParagraph"/>
        <w:numPr>
          <w:ilvl w:val="0"/>
          <w:numId w:val="3"/>
        </w:numPr>
        <w:bidi w:val="0"/>
        <w:spacing w:before="120" w:after="240" w:line="360" w:lineRule="auto"/>
        <w:jc w:val="lowKashida"/>
      </w:pPr>
      <w:r w:rsidRPr="00DC003A">
        <w:t>Asogwa SE. Some characteristics of drivers and riders involved in road traffic accidents in Nigeria. East Afr Med J 1980; 57:399-404.</w:t>
      </w:r>
    </w:p>
    <w:p w:rsidR="001677C4" w:rsidRPr="00DC003A" w:rsidRDefault="001677C4" w:rsidP="00580CA5">
      <w:pPr>
        <w:pStyle w:val="ListParagraph"/>
        <w:numPr>
          <w:ilvl w:val="0"/>
          <w:numId w:val="3"/>
        </w:numPr>
        <w:bidi w:val="0"/>
        <w:spacing w:before="120" w:after="240" w:line="360" w:lineRule="auto"/>
        <w:jc w:val="lowKashida"/>
      </w:pPr>
      <w:r w:rsidRPr="00DC003A">
        <w:t>Ankarath S, Giannoudis PV, Barlow I, Bellamy MC, Matthews SJ, Smith RM. Injury patterns associated with mortality following motorcycle</w:t>
      </w:r>
      <w:r w:rsidR="00915C30">
        <w:t xml:space="preserve"> crashes. Injury 2002; 33:473-</w:t>
      </w:r>
      <w:r w:rsidRPr="00DC003A">
        <w:t>7.</w:t>
      </w:r>
    </w:p>
    <w:p w:rsidR="001677C4" w:rsidRPr="00DC003A" w:rsidRDefault="00821A93" w:rsidP="00580CA5">
      <w:pPr>
        <w:pStyle w:val="ListParagraph"/>
        <w:numPr>
          <w:ilvl w:val="0"/>
          <w:numId w:val="3"/>
        </w:numPr>
        <w:bidi w:val="0"/>
        <w:spacing w:before="120" w:after="240" w:line="360" w:lineRule="auto"/>
        <w:jc w:val="lowKashida"/>
      </w:pPr>
      <w:r>
        <w:t>Branas CC,</w:t>
      </w:r>
      <w:r w:rsidR="001677C4" w:rsidRPr="00DC003A">
        <w:t xml:space="preserve"> Knudson MM. Helmet laws and motorcycle rid</w:t>
      </w:r>
      <w:r>
        <w:t>er death rates. Accid Anal Prev 2001; 33(5):</w:t>
      </w:r>
      <w:r w:rsidR="001677C4" w:rsidRPr="00DC003A">
        <w:t>6</w:t>
      </w:r>
      <w:r w:rsidR="00915C30">
        <w:t>41-</w:t>
      </w:r>
      <w:r w:rsidR="001677C4" w:rsidRPr="00DC003A">
        <w:t xml:space="preserve">8. </w:t>
      </w:r>
    </w:p>
    <w:p w:rsidR="001677C4" w:rsidRPr="00DC003A" w:rsidRDefault="001677C4" w:rsidP="00580CA5">
      <w:pPr>
        <w:pStyle w:val="ListParagraph"/>
        <w:numPr>
          <w:ilvl w:val="0"/>
          <w:numId w:val="3"/>
        </w:numPr>
        <w:bidi w:val="0"/>
        <w:spacing w:before="120" w:after="240" w:line="360" w:lineRule="auto"/>
        <w:jc w:val="lowKashida"/>
      </w:pPr>
      <w:r w:rsidRPr="00DC003A">
        <w:lastRenderedPageBreak/>
        <w:t>Janmohammadi N, Pourhossein M and Hashemi SR. Pattern of Motorcyclist's Mortality in Mazandran Province, Northern Iran. Int J Ir</w:t>
      </w:r>
      <w:r w:rsidR="00821A93">
        <w:t>a Red Cres Med Soc 2009; 11(1):</w:t>
      </w:r>
      <w:r w:rsidR="00915C30">
        <w:t>81-</w:t>
      </w:r>
      <w:r w:rsidRPr="00DC003A">
        <w:t xml:space="preserve">4. </w:t>
      </w:r>
    </w:p>
    <w:p w:rsidR="00DC003A" w:rsidRPr="00DC003A" w:rsidRDefault="00DC003A" w:rsidP="00580CA5">
      <w:pPr>
        <w:pStyle w:val="ListParagraph"/>
        <w:numPr>
          <w:ilvl w:val="0"/>
          <w:numId w:val="3"/>
        </w:numPr>
        <w:bidi w:val="0"/>
        <w:spacing w:before="120" w:after="240" w:line="360" w:lineRule="auto"/>
        <w:jc w:val="lowKashida"/>
      </w:pPr>
      <w:r w:rsidRPr="00DC003A">
        <w:t>Okeniyi JA, Oluwadiya KS, Ogunlesi TA, Oyedeji OA, Oyelami OA, Oyedeji GA, Oginni LM. Motorcycle Injury: An Emerging Menace to child Health in Nigeria. Internet J Pediatr Neonatol 2005; 5(1).</w:t>
      </w:r>
    </w:p>
    <w:p w:rsidR="00A17A19" w:rsidRPr="00A17A19" w:rsidRDefault="00A17A19" w:rsidP="00580CA5">
      <w:pPr>
        <w:pStyle w:val="ListParagraph"/>
        <w:numPr>
          <w:ilvl w:val="0"/>
          <w:numId w:val="3"/>
        </w:numPr>
        <w:bidi w:val="0"/>
        <w:spacing w:before="120" w:after="240" w:line="360" w:lineRule="auto"/>
        <w:jc w:val="lowKashida"/>
      </w:pPr>
      <w:r w:rsidRPr="00A17A19">
        <w:t>WHO. World Report on Road Traffic Injury Prevention: Summary. Geneva, WHO 2004.</w:t>
      </w:r>
    </w:p>
    <w:p w:rsidR="00A17A19" w:rsidRPr="00A17A19" w:rsidRDefault="00821A93" w:rsidP="00F37BCF">
      <w:pPr>
        <w:pStyle w:val="ListParagraph"/>
        <w:numPr>
          <w:ilvl w:val="0"/>
          <w:numId w:val="3"/>
        </w:numPr>
        <w:bidi w:val="0"/>
        <w:spacing w:before="120" w:after="240" w:line="360" w:lineRule="auto"/>
        <w:jc w:val="lowKashida"/>
      </w:pPr>
      <w:r>
        <w:t>Akinpelu, O</w:t>
      </w:r>
      <w:r w:rsidR="00A17A19" w:rsidRPr="00A17A19">
        <w:t>V</w:t>
      </w:r>
      <w:r>
        <w:t>, Oladele</w:t>
      </w:r>
      <w:r w:rsidR="00A17A19" w:rsidRPr="00A17A19">
        <w:t xml:space="preserve"> AO, Amusa1</w:t>
      </w:r>
      <w:r>
        <w:t xml:space="preserve"> Y</w:t>
      </w:r>
      <w:r w:rsidR="00A17A19" w:rsidRPr="00A17A19">
        <w:t>B</w:t>
      </w:r>
      <w:r>
        <w:t>, Ogundipe</w:t>
      </w:r>
      <w:r w:rsidR="00A17A19" w:rsidRPr="00A17A19">
        <w:t xml:space="preserve"> OK, Ad</w:t>
      </w:r>
      <w:r>
        <w:t>eolu</w:t>
      </w:r>
      <w:r w:rsidR="00A17A19" w:rsidRPr="00A17A19">
        <w:t xml:space="preserve"> AA</w:t>
      </w:r>
      <w:r>
        <w:t>,</w:t>
      </w:r>
      <w:r w:rsidR="00A17A19" w:rsidRPr="00A17A19">
        <w:t xml:space="preserve"> </w:t>
      </w:r>
      <w:r>
        <w:t xml:space="preserve"> Komolafe E</w:t>
      </w:r>
      <w:r w:rsidR="00A17A19" w:rsidRPr="00A17A19">
        <w:t>O. Review of road traffic accident admissions in a Nigerian Te</w:t>
      </w:r>
      <w:r>
        <w:t>rtiary Hospital. East Cent Afr J</w:t>
      </w:r>
      <w:r w:rsidR="00A17A19" w:rsidRPr="00A17A19">
        <w:t xml:space="preserve"> Surg</w:t>
      </w:r>
      <w:r>
        <w:t xml:space="preserve"> 2007</w:t>
      </w:r>
      <w:r w:rsidR="00F37BCF">
        <w:t>; 12:</w:t>
      </w:r>
      <w:r w:rsidR="00A17A19" w:rsidRPr="00A17A19">
        <w:t>63-7.</w:t>
      </w:r>
    </w:p>
    <w:p w:rsidR="00A17A19" w:rsidRPr="00A17A19" w:rsidRDefault="00F37BCF" w:rsidP="00F37BCF">
      <w:pPr>
        <w:pStyle w:val="ListParagraph"/>
        <w:numPr>
          <w:ilvl w:val="0"/>
          <w:numId w:val="3"/>
        </w:numPr>
        <w:bidi w:val="0"/>
        <w:spacing w:before="120" w:after="240" w:line="360" w:lineRule="auto"/>
        <w:jc w:val="lowKashida"/>
      </w:pPr>
      <w:r>
        <w:t>Naddumba</w:t>
      </w:r>
      <w:r w:rsidR="00A17A19" w:rsidRPr="00A17A19">
        <w:t xml:space="preserve"> EK. A cross sectional retrospective study of boda boda injuries at Mulago Hospital in Kampala, U</w:t>
      </w:r>
      <w:r w:rsidR="00821A93">
        <w:t xml:space="preserve">ganda. East </w:t>
      </w:r>
      <w:r>
        <w:t>Cent</w:t>
      </w:r>
      <w:r w:rsidR="00821A93">
        <w:t xml:space="preserve"> Afr J</w:t>
      </w:r>
      <w:r>
        <w:t xml:space="preserve"> Surg 2004; 9:</w:t>
      </w:r>
      <w:r w:rsidR="00915C30">
        <w:t>44-</w:t>
      </w:r>
      <w:r w:rsidR="00A17A19" w:rsidRPr="00A17A19">
        <w:t>7.</w:t>
      </w:r>
    </w:p>
    <w:p w:rsidR="00A17A19" w:rsidRPr="00A17A19" w:rsidRDefault="00F37BCF" w:rsidP="00F37BCF">
      <w:pPr>
        <w:pStyle w:val="ListParagraph"/>
        <w:numPr>
          <w:ilvl w:val="0"/>
          <w:numId w:val="3"/>
        </w:numPr>
        <w:bidi w:val="0"/>
        <w:spacing w:before="120" w:after="240" w:line="360" w:lineRule="auto"/>
        <w:jc w:val="lowKashida"/>
      </w:pPr>
      <w:r>
        <w:t>Solagberu B</w:t>
      </w:r>
      <w:r w:rsidR="00A17A19" w:rsidRPr="00A17A19">
        <w:t>A</w:t>
      </w:r>
      <w:r>
        <w:t>, Ofoegbu CK</w:t>
      </w:r>
      <w:r w:rsidR="00A17A19" w:rsidRPr="00A17A19">
        <w:t>P</w:t>
      </w:r>
      <w:r>
        <w:t>, Nasir A</w:t>
      </w:r>
      <w:r w:rsidR="00A17A19" w:rsidRPr="00A17A19">
        <w:t>A, Ogundipe OK, Adekanye AO</w:t>
      </w:r>
      <w:r>
        <w:t>,</w:t>
      </w:r>
      <w:r w:rsidR="00A17A19" w:rsidRPr="00A17A19">
        <w:t xml:space="preserve"> Abdur- Rahman LO. Motorcycle injuries in a developing country and the vulnerability of riders, passengers, an</w:t>
      </w:r>
      <w:r>
        <w:t>d pedestrians. Inj Prev 2006; 12:</w:t>
      </w:r>
      <w:r w:rsidR="00915C30">
        <w:t>266-</w:t>
      </w:r>
      <w:r w:rsidR="00A17A19" w:rsidRPr="00A17A19">
        <w:t>8.</w:t>
      </w:r>
    </w:p>
    <w:p w:rsidR="00A17A19" w:rsidRPr="00A17A19" w:rsidRDefault="00F55EF8" w:rsidP="00F55EF8">
      <w:pPr>
        <w:pStyle w:val="ListParagraph"/>
        <w:numPr>
          <w:ilvl w:val="0"/>
          <w:numId w:val="3"/>
        </w:numPr>
        <w:bidi w:val="0"/>
        <w:spacing w:before="120" w:after="240" w:line="360" w:lineRule="auto"/>
        <w:jc w:val="lowKashida"/>
      </w:pPr>
      <w:r>
        <w:t>Galukande</w:t>
      </w:r>
      <w:r w:rsidR="00A17A19" w:rsidRPr="00A17A19">
        <w:t xml:space="preserve"> M, Jombwe J, Fualal J</w:t>
      </w:r>
      <w:r>
        <w:t>,</w:t>
      </w:r>
      <w:r w:rsidR="00A17A19" w:rsidRPr="00A17A19">
        <w:t xml:space="preserve"> Gakwaya A. Boda-boda injuries a health problem and a Burden of Disease in Uganda: A tertiary Hospital survey. East Cent</w:t>
      </w:r>
      <w:r w:rsidR="00915C30">
        <w:t xml:space="preserve"> Afr  J Surg 2009;</w:t>
      </w:r>
      <w:r>
        <w:t xml:space="preserve"> 14:</w:t>
      </w:r>
      <w:r w:rsidR="00A17A19" w:rsidRPr="00A17A19">
        <w:t>33-7.</w:t>
      </w:r>
    </w:p>
    <w:p w:rsidR="00A17A19" w:rsidRPr="00A17A19" w:rsidRDefault="00A17A19" w:rsidP="00F55EF8">
      <w:pPr>
        <w:pStyle w:val="ListParagraph"/>
        <w:numPr>
          <w:ilvl w:val="0"/>
          <w:numId w:val="3"/>
        </w:numPr>
        <w:autoSpaceDE w:val="0"/>
        <w:autoSpaceDN w:val="0"/>
        <w:bidi w:val="0"/>
        <w:adjustRightInd w:val="0"/>
        <w:spacing w:before="120" w:after="240" w:line="360" w:lineRule="auto"/>
      </w:pPr>
      <w:r w:rsidRPr="00A17A19">
        <w:t xml:space="preserve">Motorcycle Injuries as an Emerging Public Health Problem in Mwanza City, North-Western Tanzania. </w:t>
      </w:r>
      <w:r w:rsidR="00F55EF8">
        <w:t>Tanz J Health Res</w:t>
      </w:r>
      <w:r w:rsidR="00F55EF8" w:rsidRPr="00A17A19">
        <w:t xml:space="preserve"> </w:t>
      </w:r>
      <w:r w:rsidR="00F55EF8">
        <w:t xml:space="preserve">2010; </w:t>
      </w:r>
      <w:r w:rsidRPr="00A17A19">
        <w:t>12</w:t>
      </w:r>
      <w:r w:rsidR="00F55EF8">
        <w:t>(</w:t>
      </w:r>
      <w:r w:rsidRPr="00A17A19">
        <w:t>4</w:t>
      </w:r>
      <w:r w:rsidR="00F55EF8">
        <w:t>)</w:t>
      </w:r>
      <w:r w:rsidRPr="00A17A19">
        <w:t xml:space="preserve">. </w:t>
      </w:r>
    </w:p>
    <w:p w:rsidR="00A17A19" w:rsidRPr="00A17A19" w:rsidRDefault="00F55EF8" w:rsidP="003E6A59">
      <w:pPr>
        <w:pStyle w:val="ListParagraph"/>
        <w:numPr>
          <w:ilvl w:val="0"/>
          <w:numId w:val="3"/>
        </w:numPr>
        <w:bidi w:val="0"/>
        <w:spacing w:before="120" w:after="240" w:line="360" w:lineRule="auto"/>
        <w:jc w:val="lowKashida"/>
      </w:pPr>
      <w:r>
        <w:t>Nzegwu</w:t>
      </w:r>
      <w:r w:rsidR="00A17A19" w:rsidRPr="00A17A19">
        <w:t xml:space="preserve"> MA, Aligbe JU, Banju AAF, Akhiwn W</w:t>
      </w:r>
      <w:r w:rsidR="003E6A59">
        <w:t>,</w:t>
      </w:r>
      <w:r w:rsidR="00A17A19" w:rsidRPr="00A17A19">
        <w:t xml:space="preserve"> Nzegwu CO. Patterns of morbidity and mortality amongst motorcycle riders and their passenger in Benin </w:t>
      </w:r>
      <w:r w:rsidR="00A17A19" w:rsidRPr="00A17A19">
        <w:rPr>
          <w:rFonts w:hint="cs"/>
        </w:rPr>
        <w:t>–</w:t>
      </w:r>
      <w:r w:rsidR="003E6A59">
        <w:t>City, Nigeria. Ann Afr Med 2008; 7:</w:t>
      </w:r>
      <w:r w:rsidR="00A17A19" w:rsidRPr="00A17A19">
        <w:t>82</w:t>
      </w:r>
      <w:r w:rsidR="00A17A19" w:rsidRPr="00A17A19">
        <w:rPr>
          <w:rFonts w:hint="cs"/>
        </w:rPr>
        <w:t>–</w:t>
      </w:r>
      <w:r w:rsidR="00A17A19" w:rsidRPr="00A17A19">
        <w:t>5.</w:t>
      </w:r>
    </w:p>
    <w:p w:rsidR="00A17A19" w:rsidRPr="00A17A19" w:rsidRDefault="00A17A19" w:rsidP="00580CA5">
      <w:pPr>
        <w:pStyle w:val="ListParagraph"/>
        <w:numPr>
          <w:ilvl w:val="0"/>
          <w:numId w:val="3"/>
        </w:numPr>
        <w:bidi w:val="0"/>
        <w:spacing w:before="120" w:after="240" w:line="360" w:lineRule="auto"/>
        <w:jc w:val="lowKashida"/>
      </w:pPr>
      <w:r w:rsidRPr="00A17A19">
        <w:t>Brandt MM, Ahrns KS, Corpron CA, Franklin GA, Wahl WL. Hospital cost is reduced by motorcycle helmet use. J Trauma 2002; 53(3):469-71.</w:t>
      </w:r>
    </w:p>
    <w:p w:rsidR="00A17A19" w:rsidRPr="00580CA5" w:rsidRDefault="00A17A19" w:rsidP="003E6A59">
      <w:pPr>
        <w:pStyle w:val="ListParagraph"/>
        <w:numPr>
          <w:ilvl w:val="0"/>
          <w:numId w:val="3"/>
        </w:numPr>
        <w:autoSpaceDE w:val="0"/>
        <w:autoSpaceDN w:val="0"/>
        <w:bidi w:val="0"/>
        <w:adjustRightInd w:val="0"/>
        <w:spacing w:before="120" w:after="240" w:line="360" w:lineRule="auto"/>
        <w:jc w:val="lowKashida"/>
        <w:rPr>
          <w:color w:val="000000"/>
        </w:rPr>
      </w:pPr>
      <w:r w:rsidRPr="00580CA5">
        <w:rPr>
          <w:color w:val="000000"/>
        </w:rPr>
        <w:t>Ouellet JV</w:t>
      </w:r>
      <w:r w:rsidR="003E6A59">
        <w:rPr>
          <w:color w:val="000000"/>
        </w:rPr>
        <w:t>,</w:t>
      </w:r>
      <w:r w:rsidRPr="00580CA5">
        <w:rPr>
          <w:color w:val="000000"/>
        </w:rPr>
        <w:t xml:space="preserve"> Kasantikul V. Motorcycle helmet effect on a per-crash basis in Thailand and the United States. Traffic Inj Prev 2006</w:t>
      </w:r>
      <w:r w:rsidRPr="00A17A19">
        <w:t>;</w:t>
      </w:r>
      <w:r w:rsidRPr="00580CA5">
        <w:rPr>
          <w:color w:val="000000"/>
        </w:rPr>
        <w:t xml:space="preserve"> 7:49-54.</w:t>
      </w:r>
    </w:p>
    <w:p w:rsidR="00A17A19" w:rsidRPr="00580CA5" w:rsidRDefault="00A17A19" w:rsidP="00915C30">
      <w:pPr>
        <w:pStyle w:val="ListParagraph"/>
        <w:numPr>
          <w:ilvl w:val="0"/>
          <w:numId w:val="3"/>
        </w:numPr>
        <w:autoSpaceDE w:val="0"/>
        <w:autoSpaceDN w:val="0"/>
        <w:bidi w:val="0"/>
        <w:adjustRightInd w:val="0"/>
        <w:spacing w:before="120" w:after="240" w:line="360" w:lineRule="auto"/>
        <w:jc w:val="lowKashida"/>
        <w:rPr>
          <w:color w:val="000000"/>
        </w:rPr>
      </w:pPr>
      <w:r w:rsidRPr="003E6A59">
        <w:rPr>
          <w:color w:val="000000"/>
        </w:rPr>
        <w:t>O’Keefe T, Dearwater ST, Gentilello LM, Cohen TM, Wilkinson JD</w:t>
      </w:r>
      <w:r w:rsidR="003E6A59" w:rsidRPr="003E6A59">
        <w:rPr>
          <w:color w:val="000000"/>
        </w:rPr>
        <w:t>,</w:t>
      </w:r>
      <w:r w:rsidRPr="003E6A59">
        <w:rPr>
          <w:color w:val="000000"/>
        </w:rPr>
        <w:t xml:space="preserve"> McKenney MM. Increased Fatalities after Motorcycle Helmet Law Repeal: Is it all be</w:t>
      </w:r>
      <w:r w:rsidR="003E6A59" w:rsidRPr="003E6A59">
        <w:rPr>
          <w:color w:val="000000"/>
        </w:rPr>
        <w:t>cause of lack of helmets? J</w:t>
      </w:r>
      <w:r w:rsidRPr="003E6A59">
        <w:rPr>
          <w:color w:val="000000"/>
        </w:rPr>
        <w:t xml:space="preserve"> </w:t>
      </w:r>
      <w:r w:rsidR="003E6A59" w:rsidRPr="003E6A59">
        <w:rPr>
          <w:color w:val="000000"/>
        </w:rPr>
        <w:t>Trauma Inj</w:t>
      </w:r>
      <w:r w:rsidR="00915C30">
        <w:rPr>
          <w:color w:val="000000"/>
        </w:rPr>
        <w:t xml:space="preserve"> Inf Cri Care</w:t>
      </w:r>
      <w:r w:rsidRPr="003E6A59">
        <w:rPr>
          <w:color w:val="000000"/>
        </w:rPr>
        <w:t xml:space="preserve"> 2007</w:t>
      </w:r>
      <w:r w:rsidRPr="00A17A19">
        <w:t>;</w:t>
      </w:r>
      <w:r w:rsidR="003E6A59" w:rsidRPr="003E6A59">
        <w:rPr>
          <w:color w:val="000000"/>
        </w:rPr>
        <w:t xml:space="preserve"> 62:1006-</w:t>
      </w:r>
      <w:r w:rsidRPr="003E6A59">
        <w:rPr>
          <w:color w:val="000000"/>
        </w:rPr>
        <w:t xml:space="preserve">9. </w:t>
      </w:r>
    </w:p>
    <w:p w:rsidR="00A17A19" w:rsidRPr="00A17A19" w:rsidRDefault="003E6A59" w:rsidP="003E6A59">
      <w:pPr>
        <w:pStyle w:val="ListParagraph"/>
        <w:numPr>
          <w:ilvl w:val="0"/>
          <w:numId w:val="3"/>
        </w:numPr>
        <w:bidi w:val="0"/>
        <w:spacing w:before="120" w:after="240" w:line="360" w:lineRule="auto"/>
        <w:jc w:val="lowKashida"/>
      </w:pPr>
      <w:r>
        <w:t>Odelowo</w:t>
      </w:r>
      <w:r w:rsidR="00A17A19" w:rsidRPr="00A17A19">
        <w:t xml:space="preserve"> EOO. Pattern of trauma resulting from motorcycle accidents in Nigerians: a two</w:t>
      </w:r>
      <w:r>
        <w:t xml:space="preserve"> </w:t>
      </w:r>
      <w:r w:rsidR="00A17A19" w:rsidRPr="00A17A19">
        <w:t>year prospective stud</w:t>
      </w:r>
      <w:r>
        <w:t>y. Afr J Med Medical Sci</w:t>
      </w:r>
      <w:r w:rsidR="00DE4B45">
        <w:t xml:space="preserve"> 1994; </w:t>
      </w:r>
      <w:r>
        <w:t>23:</w:t>
      </w:r>
      <w:r w:rsidR="00A17A19" w:rsidRPr="00A17A19">
        <w:t>109</w:t>
      </w:r>
      <w:r w:rsidR="00DE4B45">
        <w:t>-</w:t>
      </w:r>
      <w:r w:rsidR="00A17A19" w:rsidRPr="00A17A19">
        <w:t>12.</w:t>
      </w:r>
    </w:p>
    <w:p w:rsidR="00DC003A" w:rsidRPr="00A17A19" w:rsidRDefault="00DE4B45" w:rsidP="00DE4B45">
      <w:pPr>
        <w:pStyle w:val="ListParagraph"/>
        <w:numPr>
          <w:ilvl w:val="0"/>
          <w:numId w:val="3"/>
        </w:numPr>
        <w:bidi w:val="0"/>
        <w:spacing w:before="120" w:after="240" w:line="360" w:lineRule="auto"/>
        <w:jc w:val="lowKashida"/>
      </w:pPr>
      <w:r>
        <w:lastRenderedPageBreak/>
        <w:t>Oluwadiya</w:t>
      </w:r>
      <w:r w:rsidR="00A17A19" w:rsidRPr="00A17A19">
        <w:t xml:space="preserve"> KS, Oginni IM, Olasinde AA, Odu OO</w:t>
      </w:r>
      <w:r>
        <w:t>, Olakulehin</w:t>
      </w:r>
      <w:r w:rsidR="00A17A19" w:rsidRPr="00A17A19">
        <w:t xml:space="preserve"> OA</w:t>
      </w:r>
      <w:r>
        <w:t>,</w:t>
      </w:r>
      <w:r w:rsidR="00A17A19" w:rsidRPr="00A17A19">
        <w:t xml:space="preserve"> Olatoke SA Motorcycle limb injuries in a deve</w:t>
      </w:r>
      <w:r>
        <w:t>loping country. West Afr J Med 2004; 23:</w:t>
      </w:r>
      <w:r w:rsidR="00A17A19" w:rsidRPr="00A17A19">
        <w:t>42</w:t>
      </w:r>
      <w:r>
        <w:t>-</w:t>
      </w:r>
      <w:r w:rsidR="00A17A19" w:rsidRPr="00A17A19">
        <w:t>6.</w:t>
      </w:r>
    </w:p>
    <w:p w:rsidR="001677C4" w:rsidRPr="002D47A0" w:rsidRDefault="00DE4B45" w:rsidP="00DE4B45">
      <w:pPr>
        <w:pStyle w:val="ListParagraph"/>
        <w:numPr>
          <w:ilvl w:val="0"/>
          <w:numId w:val="3"/>
        </w:numPr>
        <w:bidi w:val="0"/>
        <w:spacing w:before="120" w:after="240" w:line="360" w:lineRule="auto"/>
        <w:jc w:val="lowKashida"/>
      </w:pPr>
      <w:r>
        <w:t xml:space="preserve">Andrews </w:t>
      </w:r>
      <w:r w:rsidR="001677C4" w:rsidRPr="002D47A0">
        <w:t>CN, Kob</w:t>
      </w:r>
      <w:r>
        <w:t>usingye</w:t>
      </w:r>
      <w:r w:rsidR="001677C4" w:rsidRPr="002D47A0">
        <w:t xml:space="preserve"> OC</w:t>
      </w:r>
      <w:r>
        <w:t>,</w:t>
      </w:r>
      <w:r w:rsidR="001677C4" w:rsidRPr="002D47A0">
        <w:t xml:space="preserve"> Lett R. Road traffic accident</w:t>
      </w:r>
      <w:r>
        <w:t xml:space="preserve"> injuries in Kampala. East Afr Med J 1999; 76:189-</w:t>
      </w:r>
      <w:r w:rsidR="001677C4" w:rsidRPr="002D47A0">
        <w:t>94.</w:t>
      </w:r>
    </w:p>
    <w:p w:rsidR="006B69C0" w:rsidRPr="002D47A0" w:rsidRDefault="00DE4B45" w:rsidP="00DE4B45">
      <w:pPr>
        <w:pStyle w:val="ListParagraph"/>
        <w:numPr>
          <w:ilvl w:val="0"/>
          <w:numId w:val="3"/>
        </w:numPr>
        <w:bidi w:val="0"/>
        <w:spacing w:before="120" w:after="240" w:line="360" w:lineRule="auto"/>
        <w:jc w:val="lowKashida"/>
      </w:pPr>
      <w:r>
        <w:t>Falope</w:t>
      </w:r>
      <w:r w:rsidR="006B69C0" w:rsidRPr="002D47A0">
        <w:t xml:space="preserve"> IA. Motorcycle accidents in Nigeria a </w:t>
      </w:r>
      <w:r>
        <w:t>new group at risk. West Afr J</w:t>
      </w:r>
      <w:r w:rsidR="00915C30">
        <w:t xml:space="preserve"> Med </w:t>
      </w:r>
      <w:r>
        <w:t>1991; 10:187-</w:t>
      </w:r>
      <w:r w:rsidR="006B69C0" w:rsidRPr="002D47A0">
        <w:t>9.</w:t>
      </w:r>
    </w:p>
    <w:p w:rsidR="006B69C0" w:rsidRPr="002D47A0" w:rsidRDefault="00DE4B45" w:rsidP="00DE4B45">
      <w:pPr>
        <w:pStyle w:val="ListParagraph"/>
        <w:numPr>
          <w:ilvl w:val="0"/>
          <w:numId w:val="3"/>
        </w:numPr>
        <w:bidi w:val="0"/>
        <w:spacing w:before="120" w:after="240" w:line="360" w:lineRule="auto"/>
        <w:jc w:val="lowKashida"/>
      </w:pPr>
      <w:r>
        <w:t xml:space="preserve">Catherine </w:t>
      </w:r>
      <w:r w:rsidR="006B69C0" w:rsidRPr="002D47A0">
        <w:t>AB, Franz EB, Penny B</w:t>
      </w:r>
      <w:r>
        <w:t>,</w:t>
      </w:r>
      <w:r w:rsidR="006B69C0" w:rsidRPr="002D47A0">
        <w:t xml:space="preserve"> Lisa NS. The increasing problem of motorcycle in Children a</w:t>
      </w:r>
      <w:r>
        <w:t>nd Adolescents.</w:t>
      </w:r>
      <w:r w:rsidR="00915C30">
        <w:t xml:space="preserve"> Med J </w:t>
      </w:r>
      <w:r>
        <w:t>Austr</w:t>
      </w:r>
      <w:r w:rsidR="00915C30">
        <w:t xml:space="preserve"> 2008; </w:t>
      </w:r>
      <w:r>
        <w:t>189:</w:t>
      </w:r>
      <w:r w:rsidR="006B69C0" w:rsidRPr="002D47A0">
        <w:t>17-20.</w:t>
      </w:r>
    </w:p>
    <w:p w:rsidR="00DC003A" w:rsidRPr="002D47A0" w:rsidRDefault="00DC003A" w:rsidP="00580CA5">
      <w:pPr>
        <w:pStyle w:val="ListParagraph"/>
        <w:numPr>
          <w:ilvl w:val="0"/>
          <w:numId w:val="3"/>
        </w:numPr>
        <w:bidi w:val="0"/>
        <w:spacing w:before="120" w:after="240" w:line="360" w:lineRule="auto"/>
        <w:jc w:val="lowKashida"/>
      </w:pPr>
      <w:r w:rsidRPr="002D47A0">
        <w:t>Sauter C, Zhu S, Allen S, Hargarten S, Layde PM. Increased risk of death or disability in unhelmeted Wisconsin motorcyclists. WMJ 2005; 104(2):39-44.</w:t>
      </w:r>
    </w:p>
    <w:p w:rsidR="00FB7770" w:rsidRPr="002D47A0" w:rsidRDefault="00FB7770" w:rsidP="00580CA5">
      <w:pPr>
        <w:pStyle w:val="ListParagraph"/>
        <w:numPr>
          <w:ilvl w:val="0"/>
          <w:numId w:val="3"/>
        </w:numPr>
        <w:bidi w:val="0"/>
        <w:spacing w:before="120" w:after="240" w:line="360" w:lineRule="auto"/>
        <w:jc w:val="lowKashida"/>
      </w:pPr>
      <w:r w:rsidRPr="002D47A0">
        <w:t>Liu B, Ivers R, Norton R, Blows S, Lo SK. Helmets for preventing injury in motorcycle riders. Cochrane Database Syst Rev 2003; 4:CD004333.</w:t>
      </w:r>
    </w:p>
    <w:p w:rsidR="006B69C0" w:rsidRPr="002D47A0" w:rsidRDefault="00DE4B45" w:rsidP="001127F7">
      <w:pPr>
        <w:pStyle w:val="ListParagraph"/>
        <w:numPr>
          <w:ilvl w:val="0"/>
          <w:numId w:val="3"/>
        </w:numPr>
        <w:bidi w:val="0"/>
        <w:spacing w:before="120" w:after="240" w:line="360" w:lineRule="auto"/>
        <w:jc w:val="lowKashida"/>
      </w:pPr>
      <w:r>
        <w:t>Twagirayezu</w:t>
      </w:r>
      <w:r w:rsidR="00A17A19" w:rsidRPr="002D47A0">
        <w:t xml:space="preserve"> E, Teteli R, Bonane A</w:t>
      </w:r>
      <w:r>
        <w:t>,</w:t>
      </w:r>
      <w:r w:rsidR="00A17A19" w:rsidRPr="002D47A0">
        <w:t xml:space="preserve"> Rugwizangoga, E. Road </w:t>
      </w:r>
      <w:r w:rsidRPr="002D47A0">
        <w:t>traffic injuries at</w:t>
      </w:r>
      <w:r w:rsidR="00A17A19" w:rsidRPr="002D47A0">
        <w:t xml:space="preserve"> Kigali University Central Teaching Hospital, Rwanda. East </w:t>
      </w:r>
      <w:r w:rsidR="001127F7">
        <w:t>Cent Afr  J  Surg 2008;</w:t>
      </w:r>
      <w:r w:rsidR="00A17A19" w:rsidRPr="002D47A0">
        <w:t xml:space="preserve"> 13:73-6.</w:t>
      </w:r>
    </w:p>
    <w:p w:rsidR="001677C4" w:rsidRPr="002D47A0" w:rsidRDefault="001677C4" w:rsidP="001127F7">
      <w:pPr>
        <w:pStyle w:val="ListParagraph"/>
        <w:numPr>
          <w:ilvl w:val="0"/>
          <w:numId w:val="3"/>
        </w:numPr>
        <w:bidi w:val="0"/>
        <w:spacing w:before="120" w:after="240" w:line="360" w:lineRule="auto"/>
        <w:jc w:val="lowKashida"/>
      </w:pPr>
      <w:r w:rsidRPr="002D47A0">
        <w:t>Alicio</w:t>
      </w:r>
      <w:r w:rsidRPr="002D47A0">
        <w:rPr>
          <w:rFonts w:hint="cs"/>
        </w:rPr>
        <w:t>ğ</w:t>
      </w:r>
      <w:r w:rsidRPr="002D47A0">
        <w:t>lu B, Yalniz E, E</w:t>
      </w:r>
      <w:r w:rsidRPr="002D47A0">
        <w:rPr>
          <w:rFonts w:hint="cs"/>
        </w:rPr>
        <w:t>ş</w:t>
      </w:r>
      <w:r w:rsidRPr="002D47A0">
        <w:t>kin D</w:t>
      </w:r>
      <w:r w:rsidR="001127F7">
        <w:t>,</w:t>
      </w:r>
      <w:r w:rsidRPr="002D47A0">
        <w:t xml:space="preserve"> Yilmaz B. Injuries associated with motorcycle</w:t>
      </w:r>
      <w:r w:rsidR="001127F7">
        <w:t xml:space="preserve"> accidents. Acta Ortho Traumatol Tur 2008; 42:</w:t>
      </w:r>
      <w:r w:rsidRPr="002D47A0">
        <w:t>106-11.</w:t>
      </w:r>
    </w:p>
    <w:p w:rsidR="005A33E9" w:rsidRPr="002D47A0" w:rsidRDefault="005A33E9" w:rsidP="00580CA5">
      <w:pPr>
        <w:pStyle w:val="ListParagraph"/>
        <w:numPr>
          <w:ilvl w:val="0"/>
          <w:numId w:val="3"/>
        </w:numPr>
        <w:bidi w:val="0"/>
        <w:spacing w:before="120" w:after="240" w:line="360" w:lineRule="auto"/>
        <w:jc w:val="lowKashida"/>
      </w:pPr>
      <w:r w:rsidRPr="002D47A0">
        <w:t>Macho JR, Krupski WC, Lewis FR. Management of the injured patient. In Way LW, Doherty GM (eds): Current Surgical Diagnosis &amp; Treatment 2</w:t>
      </w:r>
      <w:r w:rsidR="00BA7CA3">
        <w:t>003; 11th ed, McGraw-Hill: 230-</w:t>
      </w:r>
      <w:r w:rsidRPr="002D47A0">
        <w:t>66.</w:t>
      </w:r>
    </w:p>
    <w:p w:rsidR="006B69C0" w:rsidRPr="002D47A0" w:rsidRDefault="005A33E9" w:rsidP="00580CA5">
      <w:pPr>
        <w:pStyle w:val="ListParagraph"/>
        <w:numPr>
          <w:ilvl w:val="0"/>
          <w:numId w:val="3"/>
        </w:numPr>
        <w:bidi w:val="0"/>
        <w:spacing w:before="120" w:after="240" w:line="360" w:lineRule="auto"/>
        <w:jc w:val="lowKashida"/>
      </w:pPr>
      <w:r w:rsidRPr="002D47A0">
        <w:t>Nie MM, Hua JD. Emergency medical treatment of severe multiple i</w:t>
      </w:r>
      <w:r w:rsidR="00BA7CA3">
        <w:t xml:space="preserve">njury. Chin J Emerg Med </w:t>
      </w:r>
      <w:r w:rsidRPr="002D47A0">
        <w:t>2003; 12-64.</w:t>
      </w:r>
    </w:p>
    <w:p w:rsidR="00A17A19" w:rsidRPr="002D47A0" w:rsidRDefault="00DC003A" w:rsidP="00580CA5">
      <w:pPr>
        <w:pStyle w:val="ListParagraph"/>
        <w:numPr>
          <w:ilvl w:val="0"/>
          <w:numId w:val="3"/>
        </w:numPr>
        <w:bidi w:val="0"/>
        <w:spacing w:before="120" w:after="240" w:line="360" w:lineRule="auto"/>
        <w:jc w:val="lowKashida"/>
      </w:pPr>
      <w:r w:rsidRPr="002D47A0">
        <w:t>Rozycki G</w:t>
      </w:r>
      <w:r w:rsidR="00BA7CA3">
        <w:t xml:space="preserve">S, Ochsner MG, </w:t>
      </w:r>
      <w:r w:rsidRPr="002D47A0">
        <w:t>Feliciano DV. Early detection of h</w:t>
      </w:r>
      <w:r w:rsidR="00BA7CA3">
        <w:t>a</w:t>
      </w:r>
      <w:r w:rsidRPr="002D47A0">
        <w:t>emoperitoneum by ultrasound examination of the right upper quadrant: A multicenter</w:t>
      </w:r>
      <w:r w:rsidR="00BA7CA3">
        <w:t xml:space="preserve"> study. J Trauma 1998; 45: 878-</w:t>
      </w:r>
      <w:r w:rsidRPr="002D47A0">
        <w:t>83</w:t>
      </w:r>
      <w:r w:rsidR="00A17A19" w:rsidRPr="002D47A0">
        <w:t>.</w:t>
      </w:r>
    </w:p>
    <w:p w:rsidR="006B69C0" w:rsidRPr="002D47A0" w:rsidRDefault="00BA7CA3" w:rsidP="00580CA5">
      <w:pPr>
        <w:pStyle w:val="ListParagraph"/>
        <w:numPr>
          <w:ilvl w:val="0"/>
          <w:numId w:val="3"/>
        </w:numPr>
        <w:bidi w:val="0"/>
        <w:spacing w:before="120" w:after="240" w:line="360" w:lineRule="auto"/>
        <w:jc w:val="lowKashida"/>
      </w:pPr>
      <w:r>
        <w:t xml:space="preserve">Hoff WS, Holevar M, </w:t>
      </w:r>
      <w:r w:rsidR="006B69C0" w:rsidRPr="002D47A0">
        <w:t>Nagy KK. Practice management guidelines for the evaluation of blunt abdominal trauma: The East practice management guidelines</w:t>
      </w:r>
      <w:r>
        <w:t xml:space="preserve"> work group. J Trauma 2002; 53:</w:t>
      </w:r>
      <w:r w:rsidR="006B69C0" w:rsidRPr="002D47A0">
        <w:t>602-15.</w:t>
      </w:r>
    </w:p>
    <w:p w:rsidR="001677C4" w:rsidRDefault="001677C4" w:rsidP="001677C4">
      <w:pPr>
        <w:bidi w:val="0"/>
        <w:spacing w:before="120" w:after="240" w:line="360" w:lineRule="auto"/>
        <w:jc w:val="lowKashida"/>
        <w:rPr>
          <w:b/>
          <w:bCs/>
          <w:sz w:val="28"/>
          <w:szCs w:val="28"/>
        </w:rPr>
      </w:pPr>
    </w:p>
    <w:p w:rsidR="001677C4" w:rsidRDefault="001677C4" w:rsidP="001677C4">
      <w:pPr>
        <w:bidi w:val="0"/>
        <w:spacing w:before="120" w:after="240" w:line="360" w:lineRule="auto"/>
        <w:jc w:val="lowKashida"/>
        <w:rPr>
          <w:b/>
          <w:bCs/>
          <w:sz w:val="28"/>
          <w:szCs w:val="28"/>
        </w:rPr>
      </w:pPr>
    </w:p>
    <w:p w:rsidR="001677C4" w:rsidRDefault="001677C4" w:rsidP="001677C4">
      <w:pPr>
        <w:bidi w:val="0"/>
        <w:spacing w:before="120" w:after="240" w:line="360" w:lineRule="auto"/>
        <w:jc w:val="lowKashida"/>
        <w:rPr>
          <w:b/>
          <w:bCs/>
          <w:sz w:val="28"/>
          <w:szCs w:val="28"/>
        </w:rPr>
      </w:pPr>
    </w:p>
    <w:p w:rsidR="00C90ADE" w:rsidRPr="00C90ADE" w:rsidRDefault="00C90ADE" w:rsidP="00B01377">
      <w:pPr>
        <w:spacing w:line="276" w:lineRule="auto"/>
        <w:jc w:val="right"/>
      </w:pPr>
    </w:p>
    <w:sectPr w:rsidR="00C90ADE" w:rsidRPr="00C90ADE" w:rsidSect="00A924FA">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7D2" w:rsidRDefault="00E357D2" w:rsidP="002D4064">
      <w:r>
        <w:separator/>
      </w:r>
    </w:p>
  </w:endnote>
  <w:endnote w:type="continuationSeparator" w:id="1">
    <w:p w:rsidR="00E357D2" w:rsidRDefault="00E357D2" w:rsidP="002D4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CEJSX+Frutiger-Bold">
    <w:altName w:val="Frutiger"/>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012796"/>
      <w:docPartObj>
        <w:docPartGallery w:val="Page Numbers (Bottom of Page)"/>
        <w:docPartUnique/>
      </w:docPartObj>
    </w:sdtPr>
    <w:sdtContent>
      <w:p w:rsidR="000D50BA" w:rsidRDefault="000D50BA">
        <w:pPr>
          <w:pStyle w:val="Footer"/>
          <w:jc w:val="center"/>
        </w:pPr>
        <w:fldSimple w:instr=" PAGE   \* MERGEFORMAT ">
          <w:r w:rsidR="005A323E">
            <w:rPr>
              <w:noProof/>
              <w:rtl/>
            </w:rPr>
            <w:t>3</w:t>
          </w:r>
        </w:fldSimple>
      </w:p>
    </w:sdtContent>
  </w:sdt>
  <w:p w:rsidR="000D50BA" w:rsidRDefault="000D50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7D2" w:rsidRDefault="00E357D2" w:rsidP="002D4064">
      <w:r>
        <w:separator/>
      </w:r>
    </w:p>
  </w:footnote>
  <w:footnote w:type="continuationSeparator" w:id="1">
    <w:p w:rsidR="00E357D2" w:rsidRDefault="00E357D2" w:rsidP="002D4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8AA"/>
    <w:multiLevelType w:val="hybridMultilevel"/>
    <w:tmpl w:val="901AAD46"/>
    <w:lvl w:ilvl="0" w:tplc="EF3EA786">
      <w:start w:val="1"/>
      <w:numFmt w:val="upperRoman"/>
      <w:lvlText w:val="%1)"/>
      <w:lvlJc w:val="left"/>
      <w:pPr>
        <w:ind w:left="814" w:hanging="360"/>
      </w:pPr>
      <w:rPr>
        <w:rFonts w:hint="default"/>
        <w:sz w:val="24"/>
        <w:szCs w:val="2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13571DBF"/>
    <w:multiLevelType w:val="hybridMultilevel"/>
    <w:tmpl w:val="901AAD46"/>
    <w:lvl w:ilvl="0" w:tplc="EF3EA786">
      <w:start w:val="1"/>
      <w:numFmt w:val="upperRoman"/>
      <w:lvlText w:val="%1)"/>
      <w:lvlJc w:val="left"/>
      <w:pPr>
        <w:ind w:left="814" w:hanging="360"/>
      </w:pPr>
      <w:rPr>
        <w:rFonts w:hint="default"/>
        <w:sz w:val="24"/>
        <w:szCs w:val="24"/>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2E0F336E"/>
    <w:multiLevelType w:val="hybridMultilevel"/>
    <w:tmpl w:val="6BE21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B572E3"/>
    <w:multiLevelType w:val="hybridMultilevel"/>
    <w:tmpl w:val="6456B23E"/>
    <w:lvl w:ilvl="0" w:tplc="54360DA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7449"/>
    <w:rsid w:val="000319B5"/>
    <w:rsid w:val="00047926"/>
    <w:rsid w:val="000548C3"/>
    <w:rsid w:val="000A7F13"/>
    <w:rsid w:val="000C15A3"/>
    <w:rsid w:val="000D50BA"/>
    <w:rsid w:val="00101A7E"/>
    <w:rsid w:val="001127F7"/>
    <w:rsid w:val="00143122"/>
    <w:rsid w:val="00145A9E"/>
    <w:rsid w:val="001677C4"/>
    <w:rsid w:val="0017211C"/>
    <w:rsid w:val="00173892"/>
    <w:rsid w:val="0017403B"/>
    <w:rsid w:val="00182CB8"/>
    <w:rsid w:val="001C7BBE"/>
    <w:rsid w:val="00212695"/>
    <w:rsid w:val="0023031F"/>
    <w:rsid w:val="00250E13"/>
    <w:rsid w:val="00253319"/>
    <w:rsid w:val="00257F36"/>
    <w:rsid w:val="00271EEB"/>
    <w:rsid w:val="00277D66"/>
    <w:rsid w:val="002A55D6"/>
    <w:rsid w:val="002D4064"/>
    <w:rsid w:val="002D47A0"/>
    <w:rsid w:val="002E248D"/>
    <w:rsid w:val="002F2ECF"/>
    <w:rsid w:val="00302877"/>
    <w:rsid w:val="0030728B"/>
    <w:rsid w:val="00313E95"/>
    <w:rsid w:val="003201B4"/>
    <w:rsid w:val="0032686F"/>
    <w:rsid w:val="003E6A59"/>
    <w:rsid w:val="003E6DCB"/>
    <w:rsid w:val="003E70E2"/>
    <w:rsid w:val="0042108C"/>
    <w:rsid w:val="00450A74"/>
    <w:rsid w:val="00475AF8"/>
    <w:rsid w:val="00544F28"/>
    <w:rsid w:val="0055518C"/>
    <w:rsid w:val="0056171F"/>
    <w:rsid w:val="00580CA5"/>
    <w:rsid w:val="00590F13"/>
    <w:rsid w:val="005A323E"/>
    <w:rsid w:val="005A33E9"/>
    <w:rsid w:val="005B0AED"/>
    <w:rsid w:val="005B15B3"/>
    <w:rsid w:val="005B523F"/>
    <w:rsid w:val="005C1FD8"/>
    <w:rsid w:val="005F7332"/>
    <w:rsid w:val="006123E4"/>
    <w:rsid w:val="00614978"/>
    <w:rsid w:val="006201FB"/>
    <w:rsid w:val="006228D3"/>
    <w:rsid w:val="00674677"/>
    <w:rsid w:val="006934CD"/>
    <w:rsid w:val="006B69C0"/>
    <w:rsid w:val="007038D1"/>
    <w:rsid w:val="00713144"/>
    <w:rsid w:val="00717E59"/>
    <w:rsid w:val="00743A1C"/>
    <w:rsid w:val="00750191"/>
    <w:rsid w:val="00756558"/>
    <w:rsid w:val="00766DDA"/>
    <w:rsid w:val="00780F42"/>
    <w:rsid w:val="0079172C"/>
    <w:rsid w:val="00791D74"/>
    <w:rsid w:val="007A0DD2"/>
    <w:rsid w:val="007B61CD"/>
    <w:rsid w:val="0080513C"/>
    <w:rsid w:val="0080720C"/>
    <w:rsid w:val="00821A93"/>
    <w:rsid w:val="00823435"/>
    <w:rsid w:val="0084114F"/>
    <w:rsid w:val="00847F59"/>
    <w:rsid w:val="008645A0"/>
    <w:rsid w:val="00891763"/>
    <w:rsid w:val="008B4C8F"/>
    <w:rsid w:val="008B7C67"/>
    <w:rsid w:val="008C0524"/>
    <w:rsid w:val="008D6317"/>
    <w:rsid w:val="008F3096"/>
    <w:rsid w:val="008F653D"/>
    <w:rsid w:val="00915C30"/>
    <w:rsid w:val="00950EF4"/>
    <w:rsid w:val="00957449"/>
    <w:rsid w:val="009632D1"/>
    <w:rsid w:val="00974C15"/>
    <w:rsid w:val="00975C18"/>
    <w:rsid w:val="00987AD5"/>
    <w:rsid w:val="009953AB"/>
    <w:rsid w:val="009A658F"/>
    <w:rsid w:val="009D26A2"/>
    <w:rsid w:val="009E1513"/>
    <w:rsid w:val="009E5B49"/>
    <w:rsid w:val="00A04EE5"/>
    <w:rsid w:val="00A17A19"/>
    <w:rsid w:val="00A247AF"/>
    <w:rsid w:val="00A40FB5"/>
    <w:rsid w:val="00A60B69"/>
    <w:rsid w:val="00A87331"/>
    <w:rsid w:val="00A924FA"/>
    <w:rsid w:val="00AC375E"/>
    <w:rsid w:val="00AC7B4B"/>
    <w:rsid w:val="00AE2959"/>
    <w:rsid w:val="00B01377"/>
    <w:rsid w:val="00B03A00"/>
    <w:rsid w:val="00B2146C"/>
    <w:rsid w:val="00B248B4"/>
    <w:rsid w:val="00B34EEE"/>
    <w:rsid w:val="00BA1C49"/>
    <w:rsid w:val="00BA5FF3"/>
    <w:rsid w:val="00BA7CA3"/>
    <w:rsid w:val="00C409BD"/>
    <w:rsid w:val="00C61C3A"/>
    <w:rsid w:val="00C90ADE"/>
    <w:rsid w:val="00C92813"/>
    <w:rsid w:val="00CA0827"/>
    <w:rsid w:val="00CA5A20"/>
    <w:rsid w:val="00CC3E32"/>
    <w:rsid w:val="00CD0109"/>
    <w:rsid w:val="00CE7CC5"/>
    <w:rsid w:val="00D10CC6"/>
    <w:rsid w:val="00D16532"/>
    <w:rsid w:val="00D22ECC"/>
    <w:rsid w:val="00D34EDE"/>
    <w:rsid w:val="00DC003A"/>
    <w:rsid w:val="00DD3432"/>
    <w:rsid w:val="00DD42CD"/>
    <w:rsid w:val="00DE4655"/>
    <w:rsid w:val="00DE4B45"/>
    <w:rsid w:val="00DF247B"/>
    <w:rsid w:val="00E028DD"/>
    <w:rsid w:val="00E07098"/>
    <w:rsid w:val="00E21ED6"/>
    <w:rsid w:val="00E357D2"/>
    <w:rsid w:val="00E37A30"/>
    <w:rsid w:val="00E73651"/>
    <w:rsid w:val="00ED5D32"/>
    <w:rsid w:val="00EE73A2"/>
    <w:rsid w:val="00F37BCF"/>
    <w:rsid w:val="00F51D76"/>
    <w:rsid w:val="00F55EF8"/>
    <w:rsid w:val="00F74E31"/>
    <w:rsid w:val="00FB77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49"/>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7AF"/>
    <w:pPr>
      <w:ind w:left="720"/>
      <w:contextualSpacing/>
    </w:pPr>
  </w:style>
  <w:style w:type="paragraph" w:styleId="BalloonText">
    <w:name w:val="Balloon Text"/>
    <w:basedOn w:val="Normal"/>
    <w:link w:val="BalloonTextChar"/>
    <w:uiPriority w:val="99"/>
    <w:semiHidden/>
    <w:unhideWhenUsed/>
    <w:rsid w:val="00101A7E"/>
    <w:rPr>
      <w:rFonts w:ascii="Tahoma" w:hAnsi="Tahoma" w:cs="Tahoma"/>
      <w:sz w:val="16"/>
      <w:szCs w:val="16"/>
    </w:rPr>
  </w:style>
  <w:style w:type="character" w:customStyle="1" w:styleId="BalloonTextChar">
    <w:name w:val="Balloon Text Char"/>
    <w:basedOn w:val="DefaultParagraphFont"/>
    <w:link w:val="BalloonText"/>
    <w:uiPriority w:val="99"/>
    <w:semiHidden/>
    <w:rsid w:val="00101A7E"/>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2D4064"/>
    <w:pPr>
      <w:tabs>
        <w:tab w:val="center" w:pos="4513"/>
        <w:tab w:val="right" w:pos="9026"/>
      </w:tabs>
    </w:pPr>
  </w:style>
  <w:style w:type="character" w:customStyle="1" w:styleId="HeaderChar">
    <w:name w:val="Header Char"/>
    <w:basedOn w:val="DefaultParagraphFont"/>
    <w:link w:val="Header"/>
    <w:uiPriority w:val="99"/>
    <w:semiHidden/>
    <w:rsid w:val="002D40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D4064"/>
    <w:pPr>
      <w:tabs>
        <w:tab w:val="center" w:pos="4513"/>
        <w:tab w:val="right" w:pos="9026"/>
      </w:tabs>
    </w:pPr>
  </w:style>
  <w:style w:type="character" w:customStyle="1" w:styleId="FooterChar">
    <w:name w:val="Footer Char"/>
    <w:basedOn w:val="DefaultParagraphFont"/>
    <w:link w:val="Footer"/>
    <w:uiPriority w:val="99"/>
    <w:rsid w:val="002D4064"/>
    <w:rPr>
      <w:rFonts w:ascii="Times New Roman" w:eastAsia="Times New Roman" w:hAnsi="Times New Roman" w:cs="Times New Roman"/>
      <w:sz w:val="24"/>
      <w:szCs w:val="24"/>
      <w:lang w:val="en-US"/>
    </w:rPr>
  </w:style>
  <w:style w:type="paragraph" w:customStyle="1" w:styleId="Pa94">
    <w:name w:val="Pa9+4"/>
    <w:basedOn w:val="Normal"/>
    <w:next w:val="Normal"/>
    <w:uiPriority w:val="99"/>
    <w:rsid w:val="008D6317"/>
    <w:pPr>
      <w:autoSpaceDE w:val="0"/>
      <w:autoSpaceDN w:val="0"/>
      <w:bidi w:val="0"/>
      <w:adjustRightInd w:val="0"/>
      <w:spacing w:line="181" w:lineRule="atLeast"/>
    </w:pPr>
    <w:rPr>
      <w:rFonts w:ascii="MCEJSX+Frutiger-Bold" w:eastAsia="Calibri" w:hAnsi="MCEJSX+Frutiger-Bold" w:cs="Arial"/>
    </w:rPr>
  </w:style>
  <w:style w:type="paragraph" w:customStyle="1" w:styleId="Pa114">
    <w:name w:val="Pa11+4"/>
    <w:basedOn w:val="Normal"/>
    <w:next w:val="Normal"/>
    <w:uiPriority w:val="99"/>
    <w:rsid w:val="008D6317"/>
    <w:pPr>
      <w:autoSpaceDE w:val="0"/>
      <w:autoSpaceDN w:val="0"/>
      <w:bidi w:val="0"/>
      <w:adjustRightInd w:val="0"/>
      <w:spacing w:line="141" w:lineRule="atLeast"/>
    </w:pPr>
    <w:rPr>
      <w:rFonts w:ascii="MCEJSX+Frutiger-Bold" w:eastAsia="Calibri" w:hAnsi="MCEJSX+Frutiger-Bold" w:cs="Arial"/>
    </w:rPr>
  </w:style>
  <w:style w:type="character" w:customStyle="1" w:styleId="section-title-11">
    <w:name w:val="section-title-11"/>
    <w:basedOn w:val="DefaultParagraphFont"/>
    <w:rsid w:val="00C90ADE"/>
    <w:rPr>
      <w:b w:val="0"/>
      <w:bCs w:val="0"/>
      <w:color w:val="003D6D"/>
      <w:sz w:val="19"/>
      <w:szCs w:val="19"/>
    </w:rPr>
  </w:style>
  <w:style w:type="character" w:styleId="Emphasis">
    <w:name w:val="Emphasis"/>
    <w:basedOn w:val="DefaultParagraphFont"/>
    <w:uiPriority w:val="20"/>
    <w:qFormat/>
    <w:rsid w:val="00C90ADE"/>
    <w:rPr>
      <w:i/>
      <w:iCs/>
    </w:rPr>
  </w:style>
</w:styles>
</file>

<file path=word/webSettings.xml><?xml version="1.0" encoding="utf-8"?>
<w:webSettings xmlns:r="http://schemas.openxmlformats.org/officeDocument/2006/relationships" xmlns:w="http://schemas.openxmlformats.org/wordprocessingml/2006/main">
  <w:divs>
    <w:div w:id="331640596">
      <w:bodyDiv w:val="1"/>
      <w:marLeft w:val="0"/>
      <w:marRight w:val="0"/>
      <w:marTop w:val="0"/>
      <w:marBottom w:val="0"/>
      <w:divBdr>
        <w:top w:val="none" w:sz="0" w:space="0" w:color="auto"/>
        <w:left w:val="none" w:sz="0" w:space="0" w:color="auto"/>
        <w:bottom w:val="none" w:sz="0" w:space="0" w:color="auto"/>
        <w:right w:val="none" w:sz="0" w:space="0" w:color="auto"/>
      </w:divBdr>
    </w:div>
    <w:div w:id="429280147">
      <w:bodyDiv w:val="1"/>
      <w:marLeft w:val="0"/>
      <w:marRight w:val="0"/>
      <w:marTop w:val="0"/>
      <w:marBottom w:val="0"/>
      <w:divBdr>
        <w:top w:val="none" w:sz="0" w:space="0" w:color="auto"/>
        <w:left w:val="none" w:sz="0" w:space="0" w:color="auto"/>
        <w:bottom w:val="none" w:sz="0" w:space="0" w:color="auto"/>
        <w:right w:val="none" w:sz="0" w:space="0" w:color="auto"/>
      </w:divBdr>
    </w:div>
    <w:div w:id="829907138">
      <w:bodyDiv w:val="1"/>
      <w:marLeft w:val="0"/>
      <w:marRight w:val="0"/>
      <w:marTop w:val="0"/>
      <w:marBottom w:val="0"/>
      <w:divBdr>
        <w:top w:val="none" w:sz="0" w:space="0" w:color="auto"/>
        <w:left w:val="none" w:sz="0" w:space="0" w:color="auto"/>
        <w:bottom w:val="none" w:sz="0" w:space="0" w:color="auto"/>
        <w:right w:val="none" w:sz="0" w:space="0" w:color="auto"/>
      </w:divBdr>
    </w:div>
    <w:div w:id="884216816">
      <w:bodyDiv w:val="1"/>
      <w:marLeft w:val="0"/>
      <w:marRight w:val="0"/>
      <w:marTop w:val="0"/>
      <w:marBottom w:val="0"/>
      <w:divBdr>
        <w:top w:val="none" w:sz="0" w:space="0" w:color="auto"/>
        <w:left w:val="none" w:sz="0" w:space="0" w:color="auto"/>
        <w:bottom w:val="none" w:sz="0" w:space="0" w:color="auto"/>
        <w:right w:val="none" w:sz="0" w:space="0" w:color="auto"/>
      </w:divBdr>
    </w:div>
    <w:div w:id="1041367626">
      <w:bodyDiv w:val="1"/>
      <w:marLeft w:val="0"/>
      <w:marRight w:val="0"/>
      <w:marTop w:val="0"/>
      <w:marBottom w:val="0"/>
      <w:divBdr>
        <w:top w:val="none" w:sz="0" w:space="0" w:color="auto"/>
        <w:left w:val="none" w:sz="0" w:space="0" w:color="auto"/>
        <w:bottom w:val="none" w:sz="0" w:space="0" w:color="auto"/>
        <w:right w:val="none" w:sz="0" w:space="0" w:color="auto"/>
      </w:divBdr>
    </w:div>
    <w:div w:id="14350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manualLayout>
          <c:layoutTarget val="inner"/>
          <c:xMode val="edge"/>
          <c:yMode val="edge"/>
          <c:x val="0.10702533446446166"/>
          <c:y val="5.5924308245059055E-2"/>
          <c:w val="0.79388974042677363"/>
          <c:h val="0.78371795775730058"/>
        </c:manualLayout>
      </c:layout>
      <c:barChart>
        <c:barDir val="col"/>
        <c:grouping val="stacked"/>
        <c:ser>
          <c:idx val="0"/>
          <c:order val="0"/>
          <c:tx>
            <c:strRef>
              <c:f>ورقة1!$B$1</c:f>
              <c:strCache>
                <c:ptCount val="1"/>
                <c:pt idx="0">
                  <c:v>Age groups of patients</c:v>
                </c:pt>
              </c:strCache>
            </c:strRef>
          </c:tx>
          <c:spPr>
            <a:solidFill>
              <a:srgbClr val="00B050"/>
            </a:solidFill>
          </c:spPr>
          <c:dLbls>
            <c:dLbl>
              <c:idx val="0"/>
              <c:layout>
                <c:manualLayout>
                  <c:x val="-1.327550648147858E-2"/>
                  <c:y val="-0.12350176315784868"/>
                </c:manualLayout>
              </c:layout>
              <c:tx>
                <c:rich>
                  <a:bodyPr/>
                  <a:lstStyle/>
                  <a:p>
                    <a:r>
                      <a:rPr lang="en-US" sz="1150" baseline="0">
                        <a:solidFill>
                          <a:schemeClr val="tx1"/>
                        </a:solidFill>
                      </a:rPr>
                      <a:t>7.9 %</a:t>
                    </a:r>
                  </a:p>
                </c:rich>
              </c:tx>
              <c:dLblPos val="ctr"/>
              <c:showLegendKey val="1"/>
              <c:showVal val="1"/>
            </c:dLbl>
            <c:dLbl>
              <c:idx val="1"/>
              <c:layout>
                <c:manualLayout>
                  <c:x val="-1.7583082523979599E-2"/>
                  <c:y val="-0.34390828388396838"/>
                </c:manualLayout>
              </c:layout>
              <c:tx>
                <c:rich>
                  <a:bodyPr/>
                  <a:lstStyle/>
                  <a:p>
                    <a:r>
                      <a:rPr lang="en-US" sz="1150" baseline="0">
                        <a:solidFill>
                          <a:schemeClr val="tx1"/>
                        </a:solidFill>
                      </a:rPr>
                      <a:t>27.6 %</a:t>
                    </a:r>
                  </a:p>
                </c:rich>
              </c:tx>
              <c:dLblPos val="ctr"/>
              <c:showLegendKey val="1"/>
              <c:showVal val="1"/>
            </c:dLbl>
            <c:dLbl>
              <c:idx val="2"/>
              <c:layout>
                <c:manualLayout>
                  <c:x val="-1.5171928433299437E-2"/>
                  <c:y val="-0.38650984300538138"/>
                </c:manualLayout>
              </c:layout>
              <c:tx>
                <c:rich>
                  <a:bodyPr/>
                  <a:lstStyle/>
                  <a:p>
                    <a:r>
                      <a:rPr lang="en-US" sz="1150" baseline="0">
                        <a:solidFill>
                          <a:schemeClr val="tx1"/>
                        </a:solidFill>
                      </a:rPr>
                      <a:t>34.3 %</a:t>
                    </a:r>
                  </a:p>
                </c:rich>
              </c:tx>
              <c:dLblPos val="ctr"/>
              <c:showLegendKey val="1"/>
              <c:showVal val="1"/>
            </c:dLbl>
            <c:dLbl>
              <c:idx val="3"/>
              <c:layout>
                <c:manualLayout>
                  <c:x val="-2.0861545676332256E-2"/>
                  <c:y val="-0.20174522404238507"/>
                </c:manualLayout>
              </c:layout>
              <c:tx>
                <c:rich>
                  <a:bodyPr/>
                  <a:lstStyle/>
                  <a:p>
                    <a:r>
                      <a:rPr lang="en-US" sz="1150" baseline="0">
                        <a:solidFill>
                          <a:schemeClr val="tx1"/>
                        </a:solidFill>
                      </a:rPr>
                      <a:t>14.9 %</a:t>
                    </a:r>
                  </a:p>
                </c:rich>
              </c:tx>
              <c:dLblPos val="ctr"/>
              <c:showLegendKey val="1"/>
              <c:showVal val="1"/>
            </c:dLbl>
            <c:dLbl>
              <c:idx val="4"/>
              <c:layout>
                <c:manualLayout>
                  <c:x val="-1.9159748604971001E-2"/>
                  <c:y val="-0.2042489458378311"/>
                </c:manualLayout>
              </c:layout>
              <c:tx>
                <c:rich>
                  <a:bodyPr/>
                  <a:lstStyle/>
                  <a:p>
                    <a:r>
                      <a:rPr lang="en-US" sz="1150" baseline="0">
                        <a:solidFill>
                          <a:schemeClr val="tx1"/>
                        </a:solidFill>
                      </a:rPr>
                      <a:t>15.8 % </a:t>
                    </a:r>
                  </a:p>
                </c:rich>
              </c:tx>
              <c:dLblPos val="ctr"/>
              <c:showLegendKey val="1"/>
              <c:showVal val="1"/>
            </c:dLbl>
            <c:numFmt formatCode="0.00%" sourceLinked="0"/>
            <c:txPr>
              <a:bodyPr rot="0" vert="horz"/>
              <a:lstStyle/>
              <a:p>
                <a:pPr>
                  <a:defRPr lang="en-US"/>
                </a:pPr>
                <a:endParaRPr lang="en-US"/>
              </a:p>
            </c:txPr>
            <c:dLblPos val="ctr"/>
            <c:showLegendKey val="1"/>
            <c:showVal val="1"/>
          </c:dLbls>
          <c:cat>
            <c:strRef>
              <c:f>ورقة1!$A$2:$A$6</c:f>
              <c:strCache>
                <c:ptCount val="5"/>
                <c:pt idx="0">
                  <c:v>0 − 9</c:v>
                </c:pt>
                <c:pt idx="1">
                  <c:v>10 − 19</c:v>
                </c:pt>
                <c:pt idx="2">
                  <c:v>20 − 29</c:v>
                </c:pt>
                <c:pt idx="3">
                  <c:v>30 − 39</c:v>
                </c:pt>
                <c:pt idx="4">
                  <c:v>≥ 40 years</c:v>
                </c:pt>
              </c:strCache>
            </c:strRef>
          </c:cat>
          <c:val>
            <c:numRef>
              <c:f>ورقة1!$B$2:$B$6</c:f>
              <c:numCache>
                <c:formatCode>General</c:formatCode>
                <c:ptCount val="5"/>
                <c:pt idx="0">
                  <c:v>6</c:v>
                </c:pt>
                <c:pt idx="1">
                  <c:v>21</c:v>
                </c:pt>
                <c:pt idx="2">
                  <c:v>26</c:v>
                </c:pt>
                <c:pt idx="3">
                  <c:v>11</c:v>
                </c:pt>
                <c:pt idx="4">
                  <c:v>12</c:v>
                </c:pt>
              </c:numCache>
            </c:numRef>
          </c:val>
        </c:ser>
        <c:overlap val="100"/>
        <c:axId val="49573248"/>
        <c:axId val="49587328"/>
      </c:barChart>
      <c:catAx>
        <c:axId val="49573248"/>
        <c:scaling>
          <c:orientation val="minMax"/>
        </c:scaling>
        <c:axPos val="b"/>
        <c:tickLblPos val="nextTo"/>
        <c:txPr>
          <a:bodyPr/>
          <a:lstStyle/>
          <a:p>
            <a:pPr>
              <a:defRPr lang="en-US"/>
            </a:pPr>
            <a:endParaRPr lang="en-US"/>
          </a:p>
        </c:txPr>
        <c:crossAx val="49587328"/>
        <c:crosses val="autoZero"/>
        <c:auto val="1"/>
        <c:lblAlgn val="ctr"/>
        <c:lblOffset val="100"/>
      </c:catAx>
      <c:valAx>
        <c:axId val="49587328"/>
        <c:scaling>
          <c:orientation val="minMax"/>
        </c:scaling>
        <c:axPos val="l"/>
        <c:majorGridlines/>
        <c:numFmt formatCode="General" sourceLinked="1"/>
        <c:tickLblPos val="nextTo"/>
        <c:txPr>
          <a:bodyPr/>
          <a:lstStyle/>
          <a:p>
            <a:pPr>
              <a:defRPr lang="en-US"/>
            </a:pPr>
            <a:endParaRPr lang="en-US"/>
          </a:p>
        </c:txPr>
        <c:crossAx val="49573248"/>
        <c:crosses val="autoZero"/>
        <c:crossBetween val="between"/>
      </c:valAx>
    </c:plotArea>
    <c:plotVisOnly val="1"/>
  </c:chart>
  <c:txPr>
    <a:bodyPr/>
    <a:lstStyle/>
    <a:p>
      <a:pPr>
        <a:defRPr sz="1400" baseline="0"/>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6.9062649190784003E-2"/>
          <c:y val="4.7122243601101392E-2"/>
          <c:w val="0.85688971237835676"/>
          <c:h val="0.81126983581714007"/>
        </c:manualLayout>
      </c:layout>
      <c:barChart>
        <c:barDir val="col"/>
        <c:grouping val="stacked"/>
        <c:ser>
          <c:idx val="0"/>
          <c:order val="0"/>
          <c:tx>
            <c:strRef>
              <c:f>ورقة1!$B$1</c:f>
              <c:strCache>
                <c:ptCount val="1"/>
                <c:pt idx="0">
                  <c:v>Age groups of patients</c:v>
                </c:pt>
              </c:strCache>
            </c:strRef>
          </c:tx>
          <c:dLbls>
            <c:dLbl>
              <c:idx val="0"/>
              <c:layout>
                <c:manualLayout>
                  <c:x val="-1.5171415331956723E-2"/>
                  <c:y val="-5.9545895104765545E-2"/>
                </c:manualLayout>
              </c:layout>
              <c:tx>
                <c:rich>
                  <a:bodyPr/>
                  <a:lstStyle/>
                  <a:p>
                    <a:r>
                      <a:rPr lang="en-US" sz="1300" baseline="0">
                        <a:solidFill>
                          <a:schemeClr val="tx1"/>
                        </a:solidFill>
                      </a:rPr>
                      <a:t>3.2 %</a:t>
                    </a:r>
                  </a:p>
                </c:rich>
              </c:tx>
              <c:dLblPos val="ctr"/>
              <c:showLegendKey val="1"/>
              <c:showVal val="1"/>
            </c:dLbl>
            <c:dLbl>
              <c:idx val="1"/>
              <c:layout>
                <c:manualLayout>
                  <c:x val="-1.1379569174619601E-2"/>
                  <c:y val="-0.10663477744299442"/>
                </c:manualLayout>
              </c:layout>
              <c:tx>
                <c:rich>
                  <a:bodyPr/>
                  <a:lstStyle/>
                  <a:p>
                    <a:r>
                      <a:rPr lang="en-US" sz="1300" baseline="0">
                        <a:solidFill>
                          <a:schemeClr val="tx1"/>
                        </a:solidFill>
                      </a:rPr>
                      <a:t>9.5 %</a:t>
                    </a:r>
                  </a:p>
                </c:rich>
              </c:tx>
              <c:dLblPos val="ctr"/>
              <c:showLegendKey val="1"/>
              <c:showVal val="1"/>
            </c:dLbl>
            <c:dLbl>
              <c:idx val="2"/>
              <c:layout>
                <c:manualLayout>
                  <c:x val="-1.72629300338729E-2"/>
                  <c:y val="-0.42877488402991504"/>
                </c:manualLayout>
              </c:layout>
              <c:tx>
                <c:rich>
                  <a:bodyPr/>
                  <a:lstStyle/>
                  <a:p>
                    <a:r>
                      <a:rPr lang="en-US" sz="1300" baseline="0">
                        <a:solidFill>
                          <a:schemeClr val="tx1"/>
                        </a:solidFill>
                      </a:rPr>
                      <a:t>50 .8%</a:t>
                    </a:r>
                  </a:p>
                </c:rich>
              </c:tx>
              <c:dLblPos val="ctr"/>
              <c:showLegendKey val="1"/>
              <c:showVal val="1"/>
            </c:dLbl>
            <c:dLbl>
              <c:idx val="3"/>
              <c:layout>
                <c:manualLayout>
                  <c:x val="-1.327788081779672E-2"/>
                  <c:y val="-0.31255336028378711"/>
                </c:manualLayout>
              </c:layout>
              <c:tx>
                <c:rich>
                  <a:bodyPr/>
                  <a:lstStyle/>
                  <a:p>
                    <a:r>
                      <a:rPr lang="en-US" sz="1300" baseline="0">
                        <a:solidFill>
                          <a:schemeClr val="tx1"/>
                        </a:solidFill>
                      </a:rPr>
                      <a:t>36.5%</a:t>
                    </a:r>
                  </a:p>
                </c:rich>
              </c:tx>
              <c:dLblPos val="ctr"/>
              <c:showLegendKey val="1"/>
              <c:showVal val="1"/>
            </c:dLbl>
            <c:dLbl>
              <c:idx val="4"/>
              <c:layout>
                <c:manualLayout>
                  <c:x val="-1.7068508333329603E-2"/>
                  <c:y val="-0.20501292684203387"/>
                </c:manualLayout>
              </c:layout>
              <c:tx>
                <c:rich>
                  <a:bodyPr/>
                  <a:lstStyle/>
                  <a:p>
                    <a:r>
                      <a:rPr lang="en-US" sz="1300" baseline="0">
                        <a:solidFill>
                          <a:schemeClr val="tx1"/>
                        </a:solidFill>
                      </a:rPr>
                      <a:t>16 % </a:t>
                    </a:r>
                  </a:p>
                </c:rich>
              </c:tx>
              <c:dLblPos val="ctr"/>
              <c:showLegendKey val="1"/>
              <c:showVal val="1"/>
            </c:dLbl>
            <c:numFmt formatCode="0.00%" sourceLinked="0"/>
            <c:txPr>
              <a:bodyPr rot="0" vert="horz"/>
              <a:lstStyle/>
              <a:p>
                <a:pPr>
                  <a:defRPr lang="en-US" sz="1300" baseline="0"/>
                </a:pPr>
                <a:endParaRPr lang="en-US"/>
              </a:p>
            </c:txPr>
            <c:dLblPos val="ctr"/>
            <c:showLegendKey val="1"/>
            <c:showVal val="1"/>
          </c:dLbls>
          <c:cat>
            <c:strRef>
              <c:f>ورقة1!$A$2:$A$5</c:f>
              <c:strCache>
                <c:ptCount val="4"/>
                <c:pt idx="0">
                  <c:v>12 am - 5:59 am</c:v>
                </c:pt>
                <c:pt idx="1">
                  <c:v>6 am - 11:59am</c:v>
                </c:pt>
                <c:pt idx="2">
                  <c:v>12 pm - 5:59 pm </c:v>
                </c:pt>
                <c:pt idx="3">
                  <c:v>6 pm - 11:59 pm</c:v>
                </c:pt>
              </c:strCache>
            </c:strRef>
          </c:cat>
          <c:val>
            <c:numRef>
              <c:f>ورقة1!$B$2:$B$5</c:f>
              <c:numCache>
                <c:formatCode>General</c:formatCode>
                <c:ptCount val="4"/>
                <c:pt idx="0">
                  <c:v>2</c:v>
                </c:pt>
                <c:pt idx="1">
                  <c:v>6</c:v>
                </c:pt>
                <c:pt idx="2">
                  <c:v>32</c:v>
                </c:pt>
                <c:pt idx="3">
                  <c:v>23</c:v>
                </c:pt>
              </c:numCache>
            </c:numRef>
          </c:val>
        </c:ser>
        <c:overlap val="100"/>
        <c:axId val="56283136"/>
        <c:axId val="56285824"/>
      </c:barChart>
      <c:catAx>
        <c:axId val="56283136"/>
        <c:scaling>
          <c:orientation val="minMax"/>
        </c:scaling>
        <c:axPos val="b"/>
        <c:tickLblPos val="nextTo"/>
        <c:txPr>
          <a:bodyPr/>
          <a:lstStyle/>
          <a:p>
            <a:pPr>
              <a:defRPr lang="en-US" sz="1300" baseline="0"/>
            </a:pPr>
            <a:endParaRPr lang="en-US"/>
          </a:p>
        </c:txPr>
        <c:crossAx val="56285824"/>
        <c:crosses val="autoZero"/>
        <c:auto val="1"/>
        <c:lblAlgn val="ctr"/>
        <c:lblOffset val="100"/>
      </c:catAx>
      <c:valAx>
        <c:axId val="56285824"/>
        <c:scaling>
          <c:orientation val="minMax"/>
        </c:scaling>
        <c:axPos val="l"/>
        <c:majorGridlines/>
        <c:numFmt formatCode="General" sourceLinked="1"/>
        <c:tickLblPos val="nextTo"/>
        <c:txPr>
          <a:bodyPr/>
          <a:lstStyle/>
          <a:p>
            <a:pPr>
              <a:defRPr lang="en-US" sz="1300" baseline="0"/>
            </a:pPr>
            <a:endParaRPr lang="en-US"/>
          </a:p>
        </c:txPr>
        <c:crossAx val="56283136"/>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manualLayout>
          <c:layoutTarget val="inner"/>
          <c:xMode val="edge"/>
          <c:yMode val="edge"/>
          <c:x val="6.9062649190784003E-2"/>
          <c:y val="4.7122243601101392E-2"/>
          <c:w val="0.84457767540971562"/>
          <c:h val="0.77791454483185118"/>
        </c:manualLayout>
      </c:layout>
      <c:barChart>
        <c:barDir val="col"/>
        <c:grouping val="stacked"/>
        <c:ser>
          <c:idx val="0"/>
          <c:order val="0"/>
          <c:tx>
            <c:strRef>
              <c:f>ورقة1!$B$1</c:f>
              <c:strCache>
                <c:ptCount val="1"/>
                <c:pt idx="0">
                  <c:v>Type of the accident</c:v>
                </c:pt>
              </c:strCache>
            </c:strRef>
          </c:tx>
          <c:dLbls>
            <c:dLbl>
              <c:idx val="0"/>
              <c:layout>
                <c:manualLayout>
                  <c:x val="-1.3275446367779817E-2"/>
                  <c:y val="-9.6538792620929043E-2"/>
                </c:manualLayout>
              </c:layout>
              <c:tx>
                <c:rich>
                  <a:bodyPr/>
                  <a:lstStyle/>
                  <a:p>
                    <a:r>
                      <a:rPr lang="en-US" sz="1300" baseline="0">
                        <a:solidFill>
                          <a:schemeClr val="tx1"/>
                        </a:solidFill>
                      </a:rPr>
                      <a:t>7.9 %</a:t>
                    </a:r>
                  </a:p>
                </c:rich>
              </c:tx>
              <c:dLblPos val="ctr"/>
              <c:showLegendKey val="1"/>
              <c:showVal val="1"/>
            </c:dLbl>
            <c:dLbl>
              <c:idx val="1"/>
              <c:layout>
                <c:manualLayout>
                  <c:x val="-1.5310034363710721E-2"/>
                  <c:y val="-0.37972608344882691"/>
                </c:manualLayout>
              </c:layout>
              <c:tx>
                <c:rich>
                  <a:bodyPr/>
                  <a:lstStyle/>
                  <a:p>
                    <a:r>
                      <a:rPr lang="en-US" sz="1300" baseline="0">
                        <a:solidFill>
                          <a:schemeClr val="tx1"/>
                        </a:solidFill>
                      </a:rPr>
                      <a:t>47 .6%</a:t>
                    </a:r>
                  </a:p>
                </c:rich>
              </c:tx>
              <c:dLblPos val="ctr"/>
              <c:showLegendKey val="1"/>
              <c:showVal val="1"/>
            </c:dLbl>
            <c:dLbl>
              <c:idx val="2"/>
              <c:layout>
                <c:manualLayout>
                  <c:x val="-1.7206526701964903E-2"/>
                  <c:y val="-0.15753367019613926"/>
                </c:manualLayout>
              </c:layout>
              <c:tx>
                <c:rich>
                  <a:bodyPr/>
                  <a:lstStyle/>
                  <a:p>
                    <a:r>
                      <a:rPr lang="en-US" sz="1300" baseline="0">
                        <a:solidFill>
                          <a:schemeClr val="tx1"/>
                        </a:solidFill>
                      </a:rPr>
                      <a:t>17 .5%</a:t>
                    </a:r>
                  </a:p>
                </c:rich>
              </c:tx>
              <c:dLblPos val="ctr"/>
              <c:showLegendKey val="1"/>
              <c:showVal val="1"/>
            </c:dLbl>
            <c:dLbl>
              <c:idx val="3"/>
              <c:layout>
                <c:manualLayout>
                  <c:x val="-1.0688635944921939E-2"/>
                  <c:y val="-0.22464129515898046"/>
                </c:manualLayout>
              </c:layout>
              <c:tx>
                <c:rich>
                  <a:bodyPr/>
                  <a:lstStyle/>
                  <a:p>
                    <a:r>
                      <a:rPr lang="en-US" sz="1300" baseline="0">
                        <a:solidFill>
                          <a:schemeClr val="tx1"/>
                        </a:solidFill>
                      </a:rPr>
                      <a:t>27 %</a:t>
                    </a:r>
                  </a:p>
                </c:rich>
              </c:tx>
              <c:dLblPos val="ctr"/>
              <c:showLegendKey val="1"/>
              <c:showVal val="1"/>
            </c:dLbl>
            <c:dLbl>
              <c:idx val="4"/>
              <c:layout>
                <c:manualLayout>
                  <c:x val="-1.7068508333329603E-2"/>
                  <c:y val="-0.20501292684203407"/>
                </c:manualLayout>
              </c:layout>
              <c:tx>
                <c:rich>
                  <a:bodyPr/>
                  <a:lstStyle/>
                  <a:p>
                    <a:r>
                      <a:rPr lang="en-US" sz="1300" baseline="0">
                        <a:solidFill>
                          <a:schemeClr val="tx1"/>
                        </a:solidFill>
                      </a:rPr>
                      <a:t>16 % </a:t>
                    </a:r>
                  </a:p>
                </c:rich>
              </c:tx>
              <c:dLblPos val="ctr"/>
              <c:showLegendKey val="1"/>
              <c:showVal val="1"/>
            </c:dLbl>
            <c:numFmt formatCode="0.00%" sourceLinked="0"/>
            <c:txPr>
              <a:bodyPr rot="0" vert="horz"/>
              <a:lstStyle/>
              <a:p>
                <a:pPr>
                  <a:defRPr lang="en-US"/>
                </a:pPr>
                <a:endParaRPr lang="en-US"/>
              </a:p>
            </c:txPr>
            <c:dLblPos val="ctr"/>
            <c:showLegendKey val="1"/>
            <c:showVal val="1"/>
          </c:dLbls>
          <c:cat>
            <c:strRef>
              <c:f>ورقة1!$A$2:$A$5</c:f>
              <c:strCache>
                <c:ptCount val="4"/>
                <c:pt idx="0">
                  <c:v>motorcycle to another</c:v>
                </c:pt>
                <c:pt idx="1">
                  <c:v>motorcycle to acar</c:v>
                </c:pt>
                <c:pt idx="2">
                  <c:v>motorcycle to pedstrian</c:v>
                </c:pt>
                <c:pt idx="3">
                  <c:v>single motorcycle (loss of control )</c:v>
                </c:pt>
              </c:strCache>
            </c:strRef>
          </c:cat>
          <c:val>
            <c:numRef>
              <c:f>ورقة1!$B$2:$B$5</c:f>
              <c:numCache>
                <c:formatCode>General</c:formatCode>
                <c:ptCount val="4"/>
                <c:pt idx="0">
                  <c:v>5</c:v>
                </c:pt>
                <c:pt idx="1">
                  <c:v>30</c:v>
                </c:pt>
                <c:pt idx="2">
                  <c:v>11</c:v>
                </c:pt>
                <c:pt idx="3">
                  <c:v>17</c:v>
                </c:pt>
              </c:numCache>
            </c:numRef>
          </c:val>
        </c:ser>
        <c:overlap val="100"/>
        <c:axId val="57662848"/>
        <c:axId val="57918976"/>
      </c:barChart>
      <c:catAx>
        <c:axId val="57662848"/>
        <c:scaling>
          <c:orientation val="minMax"/>
        </c:scaling>
        <c:axPos val="b"/>
        <c:majorTickMark val="in"/>
        <c:minorTickMark val="in"/>
        <c:tickLblPos val="low"/>
        <c:txPr>
          <a:bodyPr/>
          <a:lstStyle/>
          <a:p>
            <a:pPr>
              <a:defRPr lang="en-US" sz="940" baseline="0"/>
            </a:pPr>
            <a:endParaRPr lang="en-US"/>
          </a:p>
        </c:txPr>
        <c:crossAx val="57918976"/>
        <c:crossesAt val="0"/>
        <c:auto val="1"/>
        <c:lblAlgn val="ctr"/>
        <c:lblOffset val="100"/>
      </c:catAx>
      <c:valAx>
        <c:axId val="57918976"/>
        <c:scaling>
          <c:orientation val="minMax"/>
        </c:scaling>
        <c:axPos val="l"/>
        <c:majorGridlines/>
        <c:numFmt formatCode="General" sourceLinked="1"/>
        <c:majorTickMark val="in"/>
        <c:minorTickMark val="in"/>
        <c:tickLblPos val="nextTo"/>
        <c:txPr>
          <a:bodyPr/>
          <a:lstStyle/>
          <a:p>
            <a:pPr>
              <a:defRPr lang="en-US"/>
            </a:pPr>
            <a:endParaRPr lang="en-US"/>
          </a:p>
        </c:txPr>
        <c:crossAx val="57662848"/>
        <c:crosses val="autoZero"/>
        <c:crossBetween val="between"/>
      </c:valAx>
    </c:plotArea>
    <c:plotVisOnly val="1"/>
  </c:chart>
  <c:txPr>
    <a:bodyPr/>
    <a:lstStyle/>
    <a:p>
      <a:pPr>
        <a:defRPr sz="1300" baseline="0"/>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view3D>
      <c:rotX val="0"/>
      <c:rotY val="10"/>
      <c:perspective val="30"/>
    </c:view3D>
    <c:plotArea>
      <c:layout>
        <c:manualLayout>
          <c:layoutTarget val="inner"/>
          <c:xMode val="edge"/>
          <c:yMode val="edge"/>
          <c:x val="6.7086476460776423E-2"/>
          <c:y val="4.3305879892397897E-2"/>
          <c:w val="0.91869544980545792"/>
          <c:h val="0.74598924362056218"/>
        </c:manualLayout>
      </c:layout>
      <c:bar3DChart>
        <c:barDir val="col"/>
        <c:grouping val="clustered"/>
        <c:ser>
          <c:idx val="0"/>
          <c:order val="0"/>
          <c:tx>
            <c:strRef>
              <c:f>ورقة1!$B$1</c:f>
              <c:strCache>
                <c:ptCount val="1"/>
                <c:pt idx="0">
                  <c:v>Type of the accident</c:v>
                </c:pt>
              </c:strCache>
            </c:strRef>
          </c:tx>
          <c:dLbls>
            <c:dLbl>
              <c:idx val="0"/>
              <c:layout>
                <c:manualLayout>
                  <c:x val="5.0569942468389265E-3"/>
                  <c:y val="1.1915021743991023E-2"/>
                </c:manualLayout>
              </c:layout>
              <c:tx>
                <c:rich>
                  <a:bodyPr/>
                  <a:lstStyle/>
                  <a:p>
                    <a:r>
                      <a:rPr lang="en-US" sz="1300" baseline="0">
                        <a:solidFill>
                          <a:schemeClr val="tx1"/>
                        </a:solidFill>
                      </a:rPr>
                      <a:t>65.8 %</a:t>
                    </a:r>
                  </a:p>
                </c:rich>
              </c:tx>
              <c:showLegendKey val="1"/>
              <c:showVal val="1"/>
            </c:dLbl>
            <c:dLbl>
              <c:idx val="1"/>
              <c:layout>
                <c:manualLayout>
                  <c:x val="2.7465545356872251E-2"/>
                  <c:y val="-1.6304537270089441E-2"/>
                </c:manualLayout>
              </c:layout>
              <c:tx>
                <c:rich>
                  <a:bodyPr/>
                  <a:lstStyle/>
                  <a:p>
                    <a:r>
                      <a:rPr lang="en-US" sz="1300" baseline="0">
                        <a:solidFill>
                          <a:schemeClr val="tx1"/>
                        </a:solidFill>
                      </a:rPr>
                      <a:t>17.1 %</a:t>
                    </a:r>
                  </a:p>
                </c:rich>
              </c:tx>
              <c:showLegendKey val="1"/>
              <c:showVal val="1"/>
            </c:dLbl>
            <c:dLbl>
              <c:idx val="2"/>
              <c:layout>
                <c:manualLayout>
                  <c:x val="2.3530117555947611E-2"/>
                  <c:y val="-2.4920247994480462E-3"/>
                </c:manualLayout>
              </c:layout>
              <c:tx>
                <c:rich>
                  <a:bodyPr/>
                  <a:lstStyle/>
                  <a:p>
                    <a:r>
                      <a:rPr lang="en-US" sz="1300" baseline="0">
                        <a:solidFill>
                          <a:schemeClr val="tx1"/>
                        </a:solidFill>
                      </a:rPr>
                      <a:t>17.1 %</a:t>
                    </a:r>
                  </a:p>
                </c:rich>
              </c:tx>
              <c:showLegendKey val="1"/>
              <c:showVal val="1"/>
            </c:dLbl>
            <c:dLbl>
              <c:idx val="3"/>
              <c:layout>
                <c:manualLayout>
                  <c:x val="-1.0688635944921939E-2"/>
                  <c:y val="-0.22464129515898046"/>
                </c:manualLayout>
              </c:layout>
              <c:tx>
                <c:rich>
                  <a:bodyPr/>
                  <a:lstStyle/>
                  <a:p>
                    <a:r>
                      <a:rPr lang="en-US" sz="1300" baseline="0">
                        <a:solidFill>
                          <a:schemeClr val="tx1"/>
                        </a:solidFill>
                      </a:rPr>
                      <a:t>26 %</a:t>
                    </a:r>
                  </a:p>
                </c:rich>
              </c:tx>
              <c:showLegendKey val="1"/>
              <c:showVal val="1"/>
            </c:dLbl>
            <c:dLbl>
              <c:idx val="4"/>
              <c:layout>
                <c:manualLayout>
                  <c:x val="-1.7068508333329603E-2"/>
                  <c:y val="-0.20501292684203426"/>
                </c:manualLayout>
              </c:layout>
              <c:tx>
                <c:rich>
                  <a:bodyPr/>
                  <a:lstStyle/>
                  <a:p>
                    <a:r>
                      <a:rPr lang="en-US" sz="1300" baseline="0">
                        <a:solidFill>
                          <a:schemeClr val="tx1"/>
                        </a:solidFill>
                      </a:rPr>
                      <a:t>16 % </a:t>
                    </a:r>
                  </a:p>
                </c:rich>
              </c:tx>
              <c:showLegendKey val="1"/>
              <c:showVal val="1"/>
            </c:dLbl>
            <c:numFmt formatCode="0.00%" sourceLinked="0"/>
            <c:txPr>
              <a:bodyPr rot="0" vert="horz"/>
              <a:lstStyle/>
              <a:p>
                <a:pPr>
                  <a:defRPr lang="en-US" sz="1300" baseline="0"/>
                </a:pPr>
                <a:endParaRPr lang="en-US"/>
              </a:p>
            </c:txPr>
            <c:showLegendKey val="1"/>
            <c:showVal val="1"/>
          </c:dLbls>
          <c:cat>
            <c:strRef>
              <c:f>ورقة1!$A$2:$A$4</c:f>
              <c:strCache>
                <c:ptCount val="3"/>
                <c:pt idx="0">
                  <c:v>Motorcycle driver  (ant. Rider )</c:v>
                </c:pt>
                <c:pt idx="1">
                  <c:v>Motorcycle passenger   ( post. Rider)</c:v>
                </c:pt>
                <c:pt idx="2">
                  <c:v>Pedestrian</c:v>
                </c:pt>
              </c:strCache>
            </c:strRef>
          </c:cat>
          <c:val>
            <c:numRef>
              <c:f>ورقة1!$B$2:$B$4</c:f>
              <c:numCache>
                <c:formatCode>General</c:formatCode>
                <c:ptCount val="3"/>
                <c:pt idx="0">
                  <c:v>50</c:v>
                </c:pt>
                <c:pt idx="1">
                  <c:v>13</c:v>
                </c:pt>
                <c:pt idx="2">
                  <c:v>13</c:v>
                </c:pt>
              </c:numCache>
            </c:numRef>
          </c:val>
        </c:ser>
        <c:shape val="pyramid"/>
        <c:axId val="65104896"/>
        <c:axId val="65136128"/>
        <c:axId val="0"/>
      </c:bar3DChart>
      <c:catAx>
        <c:axId val="65104896"/>
        <c:scaling>
          <c:orientation val="minMax"/>
        </c:scaling>
        <c:axPos val="b"/>
        <c:majorTickMark val="in"/>
        <c:minorTickMark val="in"/>
        <c:tickLblPos val="low"/>
        <c:txPr>
          <a:bodyPr/>
          <a:lstStyle/>
          <a:p>
            <a:pPr>
              <a:defRPr lang="en-US" sz="1300" baseline="0"/>
            </a:pPr>
            <a:endParaRPr lang="en-US"/>
          </a:p>
        </c:txPr>
        <c:crossAx val="65136128"/>
        <c:crossesAt val="0"/>
        <c:auto val="1"/>
        <c:lblAlgn val="ctr"/>
        <c:lblOffset val="100"/>
      </c:catAx>
      <c:valAx>
        <c:axId val="65136128"/>
        <c:scaling>
          <c:orientation val="minMax"/>
        </c:scaling>
        <c:axPos val="l"/>
        <c:majorGridlines/>
        <c:numFmt formatCode="General" sourceLinked="1"/>
        <c:majorTickMark val="in"/>
        <c:minorTickMark val="in"/>
        <c:tickLblPos val="nextTo"/>
        <c:txPr>
          <a:bodyPr/>
          <a:lstStyle/>
          <a:p>
            <a:pPr>
              <a:defRPr lang="en-US" sz="1300" baseline="0"/>
            </a:pPr>
            <a:endParaRPr lang="en-US"/>
          </a:p>
        </c:txPr>
        <c:crossAx val="65104896"/>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view3D>
      <c:rotX val="0"/>
      <c:rotY val="0"/>
      <c:depthPercent val="170"/>
      <c:perspective val="30"/>
    </c:view3D>
    <c:plotArea>
      <c:layout>
        <c:manualLayout>
          <c:layoutTarget val="inner"/>
          <c:xMode val="edge"/>
          <c:yMode val="edge"/>
          <c:x val="8.2299826258033365E-2"/>
          <c:y val="4.7122246841544924E-2"/>
          <c:w val="0.89185870843334103"/>
          <c:h val="0.65688276077167496"/>
        </c:manualLayout>
      </c:layout>
      <c:bar3DChart>
        <c:barDir val="col"/>
        <c:grouping val="clustered"/>
        <c:ser>
          <c:idx val="0"/>
          <c:order val="0"/>
          <c:tx>
            <c:strRef>
              <c:f>ورقة1!$B$1</c:f>
              <c:strCache>
                <c:ptCount val="1"/>
                <c:pt idx="0">
                  <c:v>Type of injuru</c:v>
                </c:pt>
              </c:strCache>
            </c:strRef>
          </c:tx>
          <c:spPr>
            <a:solidFill>
              <a:srgbClr val="00B050"/>
            </a:solidFill>
          </c:spPr>
          <c:dLbls>
            <c:dLbl>
              <c:idx val="0"/>
              <c:layout>
                <c:manualLayout>
                  <c:x val="-9.5327713142770252E-3"/>
                  <c:y val="-1.4850694551008558E-2"/>
                </c:manualLayout>
              </c:layout>
              <c:tx>
                <c:rich>
                  <a:bodyPr/>
                  <a:lstStyle/>
                  <a:p>
                    <a:r>
                      <a:rPr lang="en-US" sz="1300" baseline="0">
                        <a:solidFill>
                          <a:schemeClr val="tx1"/>
                        </a:solidFill>
                      </a:rPr>
                      <a:t>11.8%</a:t>
                    </a:r>
                  </a:p>
                </c:rich>
              </c:tx>
              <c:showLegendKey val="1"/>
              <c:showVal val="1"/>
            </c:dLbl>
            <c:dLbl>
              <c:idx val="1"/>
              <c:layout>
                <c:manualLayout>
                  <c:x val="-1.1567256328903161E-2"/>
                  <c:y val="-2.6511418232232748E-3"/>
                </c:manualLayout>
              </c:layout>
              <c:tx>
                <c:rich>
                  <a:bodyPr/>
                  <a:lstStyle/>
                  <a:p>
                    <a:r>
                      <a:rPr lang="en-US" sz="1300" baseline="0">
                        <a:solidFill>
                          <a:schemeClr val="tx1"/>
                        </a:solidFill>
                      </a:rPr>
                      <a:t>51.3%</a:t>
                    </a:r>
                  </a:p>
                </c:rich>
              </c:tx>
              <c:showLegendKey val="1"/>
              <c:showVal val="1"/>
            </c:dLbl>
            <c:dLbl>
              <c:idx val="2"/>
              <c:layout>
                <c:manualLayout>
                  <c:x val="-1.159245347075157E-2"/>
                  <c:y val="-1.1592543061758381E-3"/>
                </c:manualLayout>
              </c:layout>
              <c:tx>
                <c:rich>
                  <a:bodyPr/>
                  <a:lstStyle/>
                  <a:p>
                    <a:r>
                      <a:rPr lang="en-US" sz="1300" baseline="0">
                        <a:solidFill>
                          <a:schemeClr val="tx1"/>
                        </a:solidFill>
                      </a:rPr>
                      <a:t>43.4%</a:t>
                    </a:r>
                  </a:p>
                </c:rich>
              </c:tx>
              <c:showLegendKey val="1"/>
              <c:showVal val="1"/>
            </c:dLbl>
            <c:dLbl>
              <c:idx val="3"/>
              <c:layout>
                <c:manualLayout>
                  <c:x val="-1.6302698127631333E-2"/>
                  <c:y val="-2.9165132909020892E-3"/>
                </c:manualLayout>
              </c:layout>
              <c:tx>
                <c:rich>
                  <a:bodyPr/>
                  <a:lstStyle/>
                  <a:p>
                    <a:r>
                      <a:rPr lang="en-US" sz="1300" baseline="0">
                        <a:solidFill>
                          <a:schemeClr val="tx1"/>
                        </a:solidFill>
                      </a:rPr>
                      <a:t>10.5%</a:t>
                    </a:r>
                  </a:p>
                </c:rich>
              </c:tx>
              <c:showLegendKey val="1"/>
              <c:showVal val="1"/>
            </c:dLbl>
            <c:dLbl>
              <c:idx val="4"/>
              <c:layout>
                <c:manualLayout>
                  <c:x val="-1.1454384921558793E-2"/>
                  <c:y val="5.0422416611519034E-3"/>
                </c:manualLayout>
              </c:layout>
              <c:tx>
                <c:rich>
                  <a:bodyPr/>
                  <a:lstStyle/>
                  <a:p>
                    <a:r>
                      <a:rPr lang="en-US" sz="1300" baseline="0">
                        <a:solidFill>
                          <a:schemeClr val="tx1"/>
                        </a:solidFill>
                      </a:rPr>
                      <a:t>34.2% </a:t>
                    </a:r>
                  </a:p>
                </c:rich>
              </c:tx>
              <c:showLegendKey val="1"/>
              <c:showVal val="1"/>
            </c:dLbl>
            <c:dLbl>
              <c:idx val="5"/>
              <c:tx>
                <c:rich>
                  <a:bodyPr/>
                  <a:lstStyle/>
                  <a:p>
                    <a:r>
                      <a:rPr lang="en-US" sz="1300" baseline="0"/>
                      <a:t>13.2%</a:t>
                    </a:r>
                  </a:p>
                </c:rich>
              </c:tx>
              <c:showLegendKey val="1"/>
              <c:showVal val="1"/>
            </c:dLbl>
            <c:numFmt formatCode="0.00%" sourceLinked="0"/>
            <c:txPr>
              <a:bodyPr rot="0" vert="horz"/>
              <a:lstStyle/>
              <a:p>
                <a:pPr>
                  <a:defRPr lang="en-US" sz="1300" baseline="0"/>
                </a:pPr>
                <a:endParaRPr lang="en-US"/>
              </a:p>
            </c:txPr>
            <c:showLegendKey val="1"/>
            <c:showVal val="1"/>
          </c:dLbls>
          <c:cat>
            <c:strRef>
              <c:f>ورقة1!$A$2:$A$7</c:f>
              <c:strCache>
                <c:ptCount val="6"/>
                <c:pt idx="0">
                  <c:v>Intra-abdominal injury</c:v>
                </c:pt>
                <c:pt idx="1">
                  <c:v>Neurosurgical injury</c:v>
                </c:pt>
                <c:pt idx="2">
                  <c:v>Orthopedic injury</c:v>
                </c:pt>
                <c:pt idx="3">
                  <c:v>cardiothoracic injury</c:v>
                </c:pt>
                <c:pt idx="4">
                  <c:v>Maxillo-facial injury</c:v>
                </c:pt>
                <c:pt idx="5">
                  <c:v>ophthalmologic injury</c:v>
                </c:pt>
              </c:strCache>
            </c:strRef>
          </c:cat>
          <c:val>
            <c:numRef>
              <c:f>ورقة1!$B$2:$B$7</c:f>
              <c:numCache>
                <c:formatCode>General</c:formatCode>
                <c:ptCount val="6"/>
                <c:pt idx="0">
                  <c:v>9</c:v>
                </c:pt>
                <c:pt idx="1">
                  <c:v>39</c:v>
                </c:pt>
                <c:pt idx="2">
                  <c:v>33</c:v>
                </c:pt>
                <c:pt idx="3">
                  <c:v>8</c:v>
                </c:pt>
                <c:pt idx="4">
                  <c:v>26</c:v>
                </c:pt>
                <c:pt idx="5">
                  <c:v>10</c:v>
                </c:pt>
              </c:numCache>
            </c:numRef>
          </c:val>
        </c:ser>
        <c:ser>
          <c:idx val="1"/>
          <c:order val="1"/>
          <c:tx>
            <c:strRef>
              <c:f>ورقة1!$C$1</c:f>
              <c:strCache>
                <c:ptCount val="1"/>
                <c:pt idx="0">
                  <c:v>عمود1</c:v>
                </c:pt>
              </c:strCache>
            </c:strRef>
          </c:tx>
          <c:spPr>
            <a:solidFill>
              <a:srgbClr val="FF0000"/>
            </a:solidFill>
          </c:spPr>
          <c:dLbls>
            <c:dLbl>
              <c:idx val="0"/>
              <c:layout>
                <c:manualLayout>
                  <c:x val="2.4326320839000597E-2"/>
                  <c:y val="-1.5442920923820562E-2"/>
                </c:manualLayout>
              </c:layout>
              <c:tx>
                <c:rich>
                  <a:bodyPr/>
                  <a:lstStyle/>
                  <a:p>
                    <a:r>
                      <a:rPr lang="en-US" sz="1200" baseline="0"/>
                      <a:t>11.1%</a:t>
                    </a:r>
                  </a:p>
                </c:rich>
              </c:tx>
              <c:showVal val="1"/>
            </c:dLbl>
            <c:dLbl>
              <c:idx val="1"/>
              <c:layout>
                <c:manualLayout>
                  <c:x val="2.4325584191183726E-2"/>
                  <c:y val="-8.2039939661742774E-3"/>
                </c:manualLayout>
              </c:layout>
              <c:tx>
                <c:rich>
                  <a:bodyPr/>
                  <a:lstStyle/>
                  <a:p>
                    <a:r>
                      <a:rPr lang="en-US" sz="1200" baseline="0"/>
                      <a:t>15.4%</a:t>
                    </a:r>
                  </a:p>
                </c:rich>
              </c:tx>
              <c:showVal val="1"/>
            </c:dLbl>
            <c:dLbl>
              <c:idx val="2"/>
              <c:layout>
                <c:manualLayout>
                  <c:x val="1.4968683628031748E-2"/>
                  <c:y val="-7.8265332109230812E-3"/>
                </c:manualLayout>
              </c:layout>
              <c:tx>
                <c:rich>
                  <a:bodyPr/>
                  <a:lstStyle/>
                  <a:p>
                    <a:r>
                      <a:rPr lang="en-US" sz="1200" baseline="0"/>
                      <a:t>51.5%</a:t>
                    </a:r>
                  </a:p>
                </c:rich>
              </c:tx>
              <c:showVal val="1"/>
            </c:dLbl>
            <c:dLbl>
              <c:idx val="3"/>
              <c:layout>
                <c:manualLayout>
                  <c:x val="9.3568333764588139E-3"/>
                  <c:y val="0"/>
                </c:manualLayout>
              </c:layout>
              <c:tx>
                <c:rich>
                  <a:bodyPr/>
                  <a:lstStyle/>
                  <a:p>
                    <a:r>
                      <a:rPr lang="en-US" sz="1200" baseline="0"/>
                      <a:t>62.5%</a:t>
                    </a:r>
                  </a:p>
                </c:rich>
              </c:tx>
              <c:showVal val="1"/>
            </c:dLbl>
            <c:dLbl>
              <c:idx val="4"/>
              <c:layout>
                <c:manualLayout>
                  <c:x val="1.6839769081535741E-2"/>
                  <c:y val="-9.7831665136538567E-3"/>
                </c:manualLayout>
              </c:layout>
              <c:tx>
                <c:rich>
                  <a:bodyPr/>
                  <a:lstStyle/>
                  <a:p>
                    <a:r>
                      <a:rPr lang="en-US" sz="1200" baseline="0"/>
                      <a:t>57.7%</a:t>
                    </a:r>
                  </a:p>
                </c:rich>
              </c:tx>
              <c:showVal val="1"/>
            </c:dLbl>
            <c:dLbl>
              <c:idx val="5"/>
              <c:tx>
                <c:rich>
                  <a:bodyPr/>
                  <a:lstStyle/>
                  <a:p>
                    <a:r>
                      <a:rPr lang="en-US" sz="1200" baseline="0"/>
                      <a:t>0%</a:t>
                    </a:r>
                  </a:p>
                </c:rich>
              </c:tx>
              <c:showVal val="1"/>
            </c:dLbl>
            <c:numFmt formatCode="0.00%" sourceLinked="0"/>
            <c:txPr>
              <a:bodyPr/>
              <a:lstStyle/>
              <a:p>
                <a:pPr>
                  <a:defRPr lang="en-US" sz="1200" baseline="0"/>
                </a:pPr>
                <a:endParaRPr lang="en-US"/>
              </a:p>
            </c:txPr>
            <c:showVal val="1"/>
          </c:dLbls>
          <c:cat>
            <c:strRef>
              <c:f>ورقة1!$A$2:$A$7</c:f>
              <c:strCache>
                <c:ptCount val="6"/>
                <c:pt idx="0">
                  <c:v>Intra-abdominal injury</c:v>
                </c:pt>
                <c:pt idx="1">
                  <c:v>Neurosurgical injury</c:v>
                </c:pt>
                <c:pt idx="2">
                  <c:v>Orthopedic injury</c:v>
                </c:pt>
                <c:pt idx="3">
                  <c:v>cardiothoracic injury</c:v>
                </c:pt>
                <c:pt idx="4">
                  <c:v>Maxillo-facial injury</c:v>
                </c:pt>
                <c:pt idx="5">
                  <c:v>ophthalmologic injury</c:v>
                </c:pt>
              </c:strCache>
            </c:strRef>
          </c:cat>
          <c:val>
            <c:numRef>
              <c:f>ورقة1!$C$2:$C$7</c:f>
              <c:numCache>
                <c:formatCode>General</c:formatCode>
                <c:ptCount val="6"/>
                <c:pt idx="0">
                  <c:v>1</c:v>
                </c:pt>
                <c:pt idx="1">
                  <c:v>6</c:v>
                </c:pt>
                <c:pt idx="2">
                  <c:v>17</c:v>
                </c:pt>
                <c:pt idx="3">
                  <c:v>5</c:v>
                </c:pt>
                <c:pt idx="4">
                  <c:v>15</c:v>
                </c:pt>
                <c:pt idx="5">
                  <c:v>0</c:v>
                </c:pt>
              </c:numCache>
            </c:numRef>
          </c:val>
        </c:ser>
        <c:shape val="box"/>
        <c:axId val="65770624"/>
        <c:axId val="65772544"/>
        <c:axId val="0"/>
      </c:bar3DChart>
      <c:catAx>
        <c:axId val="65770624"/>
        <c:scaling>
          <c:orientation val="minMax"/>
        </c:scaling>
        <c:axPos val="b"/>
        <c:majorTickMark val="in"/>
        <c:minorTickMark val="in"/>
        <c:tickLblPos val="low"/>
        <c:txPr>
          <a:bodyPr/>
          <a:lstStyle/>
          <a:p>
            <a:pPr>
              <a:defRPr lang="en-US" sz="1200" baseline="0"/>
            </a:pPr>
            <a:endParaRPr lang="en-US"/>
          </a:p>
        </c:txPr>
        <c:crossAx val="65772544"/>
        <c:crosses val="autoZero"/>
        <c:auto val="1"/>
        <c:lblAlgn val="ctr"/>
        <c:lblOffset val="100"/>
      </c:catAx>
      <c:valAx>
        <c:axId val="65772544"/>
        <c:scaling>
          <c:orientation val="minMax"/>
        </c:scaling>
        <c:axPos val="l"/>
        <c:majorGridlines/>
        <c:numFmt formatCode="General" sourceLinked="0"/>
        <c:majorTickMark val="in"/>
        <c:tickLblPos val="nextTo"/>
        <c:txPr>
          <a:bodyPr/>
          <a:lstStyle/>
          <a:p>
            <a:pPr>
              <a:defRPr lang="en-US" sz="1300" baseline="0"/>
            </a:pPr>
            <a:endParaRPr lang="en-US"/>
          </a:p>
        </c:txPr>
        <c:crossAx val="65770624"/>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0.87464</cdr:x>
      <cdr:y>0.83931</cdr:y>
    </cdr:from>
    <cdr:to>
      <cdr:x>1</cdr:x>
      <cdr:y>0.89179</cdr:y>
    </cdr:to>
    <cdr:sp macro="" textlink="">
      <cdr:nvSpPr>
        <cdr:cNvPr id="2" name="مربع نص 1"/>
        <cdr:cNvSpPr txBox="1"/>
      </cdr:nvSpPr>
      <cdr:spPr>
        <a:xfrm xmlns:a="http://schemas.openxmlformats.org/drawingml/2006/main">
          <a:off x="5313842" y="2422006"/>
          <a:ext cx="761310" cy="1514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Age</a:t>
          </a:r>
        </a:p>
      </cdr:txBody>
    </cdr:sp>
  </cdr:relSizeAnchor>
  <cdr:relSizeAnchor xmlns:cdr="http://schemas.openxmlformats.org/drawingml/2006/chartDrawing">
    <cdr:from>
      <cdr:x>0.08017</cdr:x>
      <cdr:y>0</cdr:y>
    </cdr:from>
    <cdr:to>
      <cdr:x>0.18986</cdr:x>
      <cdr:y>0.06414</cdr:y>
    </cdr:to>
    <cdr:sp macro="" textlink="">
      <cdr:nvSpPr>
        <cdr:cNvPr id="3" name="مربع نص 2"/>
        <cdr:cNvSpPr txBox="1"/>
      </cdr:nvSpPr>
      <cdr:spPr>
        <a:xfrm xmlns:a="http://schemas.openxmlformats.org/drawingml/2006/main">
          <a:off x="486888" y="-59377"/>
          <a:ext cx="666147" cy="18508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40" b="1" baseline="0"/>
            <a:t>Number</a:t>
          </a:r>
        </a:p>
      </cdr:txBody>
    </cdr:sp>
  </cdr:relSizeAnchor>
</c:userShapes>
</file>

<file path=word/drawings/drawing2.xml><?xml version="1.0" encoding="utf-8"?>
<c:userShapes xmlns:c="http://schemas.openxmlformats.org/drawingml/2006/chart">
  <cdr:relSizeAnchor xmlns:cdr="http://schemas.openxmlformats.org/drawingml/2006/chartDrawing">
    <cdr:from>
      <cdr:x>0.87464</cdr:x>
      <cdr:y>0.76332</cdr:y>
    </cdr:from>
    <cdr:to>
      <cdr:x>1</cdr:x>
      <cdr:y>0.8158</cdr:y>
    </cdr:to>
    <cdr:sp macro="" textlink="">
      <cdr:nvSpPr>
        <cdr:cNvPr id="2" name="مربع نص 1"/>
        <cdr:cNvSpPr txBox="1"/>
      </cdr:nvSpPr>
      <cdr:spPr>
        <a:xfrm xmlns:a="http://schemas.openxmlformats.org/drawingml/2006/main">
          <a:off x="5383712" y="2284296"/>
          <a:ext cx="761422" cy="15705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350" b="1" baseline="0"/>
            <a:t>Time</a:t>
          </a:r>
        </a:p>
      </cdr:txBody>
    </cdr:sp>
  </cdr:relSizeAnchor>
  <cdr:relSizeAnchor xmlns:cdr="http://schemas.openxmlformats.org/drawingml/2006/chartDrawing">
    <cdr:from>
      <cdr:x>0.05974</cdr:x>
      <cdr:y>0</cdr:y>
    </cdr:from>
    <cdr:to>
      <cdr:x>0.16943</cdr:x>
      <cdr:y>0.06414</cdr:y>
    </cdr:to>
    <cdr:sp macro="" textlink="">
      <cdr:nvSpPr>
        <cdr:cNvPr id="3" name="مربع نص 2"/>
        <cdr:cNvSpPr txBox="1"/>
      </cdr:nvSpPr>
      <cdr:spPr>
        <a:xfrm xmlns:a="http://schemas.openxmlformats.org/drawingml/2006/main">
          <a:off x="362875" y="0"/>
          <a:ext cx="666244" cy="19194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Number</a:t>
          </a:r>
        </a:p>
      </cdr:txBody>
    </cdr:sp>
  </cdr:relSizeAnchor>
</c:userShapes>
</file>

<file path=word/drawings/drawing3.xml><?xml version="1.0" encoding="utf-8"?>
<c:userShapes xmlns:c="http://schemas.openxmlformats.org/drawingml/2006/chart">
  <cdr:relSizeAnchor xmlns:cdr="http://schemas.openxmlformats.org/drawingml/2006/chartDrawing">
    <cdr:from>
      <cdr:x>0.87464</cdr:x>
      <cdr:y>0.67199</cdr:y>
    </cdr:from>
    <cdr:to>
      <cdr:x>1</cdr:x>
      <cdr:y>0.72447</cdr:y>
    </cdr:to>
    <cdr:sp macro="" textlink="">
      <cdr:nvSpPr>
        <cdr:cNvPr id="2" name="مربع نص 1"/>
        <cdr:cNvSpPr txBox="1"/>
      </cdr:nvSpPr>
      <cdr:spPr>
        <a:xfrm xmlns:a="http://schemas.openxmlformats.org/drawingml/2006/main">
          <a:off x="5150877" y="2002993"/>
          <a:ext cx="738080" cy="15642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t>Type of collision</a:t>
          </a:r>
        </a:p>
      </cdr:txBody>
    </cdr:sp>
  </cdr:relSizeAnchor>
  <cdr:relSizeAnchor xmlns:cdr="http://schemas.openxmlformats.org/drawingml/2006/chartDrawing">
    <cdr:from>
      <cdr:x>0.05114</cdr:x>
      <cdr:y>0</cdr:y>
    </cdr:from>
    <cdr:to>
      <cdr:x>0.16083</cdr:x>
      <cdr:y>0.06414</cdr:y>
    </cdr:to>
    <cdr:sp macro="" textlink="">
      <cdr:nvSpPr>
        <cdr:cNvPr id="3" name="مربع نص 2"/>
        <cdr:cNvSpPr txBox="1"/>
      </cdr:nvSpPr>
      <cdr:spPr>
        <a:xfrm xmlns:a="http://schemas.openxmlformats.org/drawingml/2006/main">
          <a:off x="301111" y="0"/>
          <a:ext cx="645821" cy="19118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50" b="1" baseline="0"/>
            <a:t>Number</a:t>
          </a:r>
        </a:p>
      </cdr:txBody>
    </cdr:sp>
  </cdr:relSizeAnchor>
</c:userShapes>
</file>

<file path=word/drawings/drawing4.xml><?xml version="1.0" encoding="utf-8"?>
<c:userShapes xmlns:c="http://schemas.openxmlformats.org/drawingml/2006/chart">
  <cdr:relSizeAnchor xmlns:cdr="http://schemas.openxmlformats.org/drawingml/2006/chartDrawing">
    <cdr:from>
      <cdr:x>0.87464</cdr:x>
      <cdr:y>0.79507</cdr:y>
    </cdr:from>
    <cdr:to>
      <cdr:x>1</cdr:x>
      <cdr:y>0.84755</cdr:y>
    </cdr:to>
    <cdr:sp macro="" textlink="">
      <cdr:nvSpPr>
        <cdr:cNvPr id="2" name="مربع نص 1"/>
        <cdr:cNvSpPr txBox="1"/>
      </cdr:nvSpPr>
      <cdr:spPr>
        <a:xfrm xmlns:a="http://schemas.openxmlformats.org/drawingml/2006/main">
          <a:off x="5151987" y="2779261"/>
          <a:ext cx="738240" cy="1834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position of  riders</a:t>
          </a:r>
        </a:p>
      </cdr:txBody>
    </cdr:sp>
  </cdr:relSizeAnchor>
  <cdr:relSizeAnchor xmlns:cdr="http://schemas.openxmlformats.org/drawingml/2006/chartDrawing">
    <cdr:from>
      <cdr:x>0.01282</cdr:x>
      <cdr:y>0</cdr:y>
    </cdr:from>
    <cdr:to>
      <cdr:x>0.14196</cdr:x>
      <cdr:y>0.05436</cdr:y>
    </cdr:to>
    <cdr:sp macro="" textlink="">
      <cdr:nvSpPr>
        <cdr:cNvPr id="3" name="مربع نص 2"/>
        <cdr:cNvSpPr txBox="1"/>
      </cdr:nvSpPr>
      <cdr:spPr>
        <a:xfrm xmlns:a="http://schemas.openxmlformats.org/drawingml/2006/main">
          <a:off x="75496" y="0"/>
          <a:ext cx="760478" cy="19000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Number</a:t>
          </a:r>
        </a:p>
      </cdr:txBody>
    </cdr:sp>
  </cdr:relSizeAnchor>
</c:userShapes>
</file>

<file path=word/drawings/drawing5.xml><?xml version="1.0" encoding="utf-8"?>
<c:userShapes xmlns:c="http://schemas.openxmlformats.org/drawingml/2006/chart">
  <cdr:relSizeAnchor xmlns:cdr="http://schemas.openxmlformats.org/drawingml/2006/chartDrawing">
    <cdr:from>
      <cdr:x>0.89655</cdr:x>
      <cdr:y>0.70414</cdr:y>
    </cdr:from>
    <cdr:to>
      <cdr:x>0.99927</cdr:x>
      <cdr:y>0.83256</cdr:y>
    </cdr:to>
    <cdr:sp macro="" textlink="">
      <cdr:nvSpPr>
        <cdr:cNvPr id="2" name="مربع نص 1"/>
        <cdr:cNvSpPr txBox="1"/>
      </cdr:nvSpPr>
      <cdr:spPr>
        <a:xfrm xmlns:a="http://schemas.openxmlformats.org/drawingml/2006/main">
          <a:off x="5681106" y="3595613"/>
          <a:ext cx="650858" cy="65576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b="1"/>
            <a:t>Type of </a:t>
          </a:r>
          <a:r>
            <a:rPr lang="en-US" sz="800" b="1" baseline="0"/>
            <a:t>injury and need to surgery  </a:t>
          </a:r>
        </a:p>
      </cdr:txBody>
    </cdr:sp>
  </cdr:relSizeAnchor>
  <cdr:relSizeAnchor xmlns:cdr="http://schemas.openxmlformats.org/drawingml/2006/chartDrawing">
    <cdr:from>
      <cdr:x>0.01282</cdr:x>
      <cdr:y>0</cdr:y>
    </cdr:from>
    <cdr:to>
      <cdr:x>0.12251</cdr:x>
      <cdr:y>0.06414</cdr:y>
    </cdr:to>
    <cdr:sp macro="" textlink="">
      <cdr:nvSpPr>
        <cdr:cNvPr id="3" name="مربع نص 2"/>
        <cdr:cNvSpPr txBox="1"/>
      </cdr:nvSpPr>
      <cdr:spPr>
        <a:xfrm xmlns:a="http://schemas.openxmlformats.org/drawingml/2006/main">
          <a:off x="85907" y="-126372"/>
          <a:ext cx="734742" cy="35662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Number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A3503-FEA3-47BC-8572-3EE59EEF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18</Pages>
  <Words>4465</Words>
  <Characters>25452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Hospital</cp:lastModifiedBy>
  <cp:revision>61</cp:revision>
  <cp:lastPrinted>2016-11-04T00:21:00Z</cp:lastPrinted>
  <dcterms:created xsi:type="dcterms:W3CDTF">2013-07-20T21:54:00Z</dcterms:created>
  <dcterms:modified xsi:type="dcterms:W3CDTF">2016-11-04T00:24:00Z</dcterms:modified>
</cp:coreProperties>
</file>